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3E3D">
      <w:pPr>
        <w:jc w:val="right"/>
        <w:rPr>
          <w:rFonts w:ascii="黑体" w:hAnsi="宋体" w:eastAsia="黑体"/>
          <w:color w:val="auto"/>
          <w:sz w:val="24"/>
          <w:highlight w:val="none"/>
        </w:rPr>
      </w:pPr>
    </w:p>
    <w:p w14:paraId="014B7ECB">
      <w:pPr>
        <w:jc w:val="right"/>
        <w:rPr>
          <w:rFonts w:ascii="黑体" w:hAnsi="宋体" w:eastAsia="黑体"/>
          <w:color w:val="auto"/>
          <w:sz w:val="24"/>
          <w:highlight w:val="none"/>
        </w:rPr>
      </w:pPr>
    </w:p>
    <w:p w14:paraId="743B5285">
      <w:pPr>
        <w:jc w:val="center"/>
        <w:rPr>
          <w:rFonts w:ascii="黑体" w:hAnsi="宋体" w:eastAsia="黑体"/>
          <w:bCs/>
          <w:color w:val="auto"/>
          <w:sz w:val="24"/>
          <w:highlight w:val="none"/>
        </w:rPr>
      </w:pPr>
      <w:r>
        <w:rPr>
          <w:rFonts w:ascii="黑体" w:hAnsi="宋体" w:eastAsia="黑体"/>
          <w:color w:val="auto"/>
          <w:sz w:val="24"/>
          <w:highlight w:val="none"/>
        </w:rPr>
        <w:drawing>
          <wp:anchor distT="0" distB="0" distL="114300" distR="114300" simplePos="0" relativeHeight="251659264" behindDoc="1" locked="0" layoutInCell="1" allowOverlap="1">
            <wp:simplePos x="0" y="0"/>
            <wp:positionH relativeFrom="margin">
              <wp:posOffset>1247775</wp:posOffset>
            </wp:positionH>
            <wp:positionV relativeFrom="paragraph">
              <wp:posOffset>-423545</wp:posOffset>
            </wp:positionV>
            <wp:extent cx="3353435" cy="2308225"/>
            <wp:effectExtent l="0" t="0" r="18415" b="1587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3353435" cy="2308225"/>
                    </a:xfrm>
                    <a:prstGeom prst="rect">
                      <a:avLst/>
                    </a:prstGeom>
                    <a:noFill/>
                    <a:ln>
                      <a:noFill/>
                    </a:ln>
                  </pic:spPr>
                </pic:pic>
              </a:graphicData>
            </a:graphic>
          </wp:anchor>
        </w:drawing>
      </w:r>
    </w:p>
    <w:p w14:paraId="126B6747">
      <w:pPr>
        <w:spacing w:before="156" w:beforeLines="50"/>
        <w:jc w:val="center"/>
        <w:rPr>
          <w:rFonts w:ascii="黑体" w:hAnsi="宋体" w:eastAsia="黑体"/>
          <w:color w:val="auto"/>
          <w:sz w:val="48"/>
          <w:szCs w:val="48"/>
          <w:highlight w:val="none"/>
        </w:rPr>
      </w:pPr>
      <w:r>
        <w:rPr>
          <w:rFonts w:hint="eastAsia" w:ascii="黑体" w:eastAsia="黑体" w:cs="黑体"/>
          <w:color w:val="auto"/>
          <w:kern w:val="0"/>
          <w:sz w:val="48"/>
          <w:szCs w:val="48"/>
          <w:highlight w:val="none"/>
          <w:lang w:eastAsia="zh-CN"/>
        </w:rPr>
        <w:t>青岛航空1架A321NEO飞机经济舱座椅加装项目</w:t>
      </w:r>
    </w:p>
    <w:p w14:paraId="75735B4E">
      <w:pPr>
        <w:spacing w:before="156" w:beforeLines="50"/>
        <w:jc w:val="center"/>
        <w:rPr>
          <w:rFonts w:ascii="黑体" w:eastAsia="黑体" w:cs="黑体"/>
          <w:color w:val="auto"/>
          <w:kern w:val="0"/>
          <w:sz w:val="52"/>
          <w:szCs w:val="52"/>
          <w:highlight w:val="none"/>
        </w:rPr>
      </w:pPr>
    </w:p>
    <w:p w14:paraId="4D2157B6">
      <w:pPr>
        <w:jc w:val="center"/>
        <w:rPr>
          <w:rFonts w:ascii="黑体" w:hAnsi="宋体" w:eastAsia="黑体"/>
          <w:bCs/>
          <w:color w:val="auto"/>
          <w:sz w:val="24"/>
          <w:highlight w:val="none"/>
        </w:rPr>
      </w:pPr>
    </w:p>
    <w:p w14:paraId="115A775E">
      <w:pPr>
        <w:jc w:val="center"/>
        <w:rPr>
          <w:rFonts w:ascii="黑体" w:hAnsi="宋体" w:eastAsia="黑体"/>
          <w:bCs/>
          <w:color w:val="auto"/>
          <w:sz w:val="24"/>
          <w:highlight w:val="none"/>
        </w:rPr>
      </w:pPr>
    </w:p>
    <w:p w14:paraId="6DD3C08E">
      <w:pPr>
        <w:jc w:val="center"/>
        <w:rPr>
          <w:rFonts w:ascii="黑体" w:hAnsi="宋体" w:eastAsia="黑体"/>
          <w:bCs/>
          <w:color w:val="auto"/>
          <w:sz w:val="24"/>
          <w:highlight w:val="none"/>
        </w:rPr>
      </w:pPr>
    </w:p>
    <w:p w14:paraId="014CAA88">
      <w:pPr>
        <w:jc w:val="center"/>
        <w:rPr>
          <w:rFonts w:ascii="黑体" w:hAnsi="宋体" w:eastAsia="黑体"/>
          <w:bCs/>
          <w:color w:val="auto"/>
          <w:sz w:val="24"/>
          <w:highlight w:val="none"/>
        </w:rPr>
      </w:pPr>
    </w:p>
    <w:p w14:paraId="3B214056">
      <w:pPr>
        <w:jc w:val="center"/>
        <w:rPr>
          <w:rFonts w:ascii="黑体" w:hAnsi="宋体" w:eastAsia="黑体"/>
          <w:bCs/>
          <w:color w:val="auto"/>
          <w:sz w:val="24"/>
          <w:highlight w:val="none"/>
        </w:rPr>
      </w:pPr>
    </w:p>
    <w:p w14:paraId="1F5FD848">
      <w:pPr>
        <w:rPr>
          <w:rFonts w:ascii="黑体" w:hAnsi="宋体" w:eastAsia="黑体"/>
          <w:bCs/>
          <w:color w:val="auto"/>
          <w:sz w:val="24"/>
          <w:highlight w:val="none"/>
        </w:rPr>
      </w:pPr>
    </w:p>
    <w:p w14:paraId="1A6FF380">
      <w:pPr>
        <w:spacing w:line="300" w:lineRule="auto"/>
        <w:ind w:firstLine="1440" w:firstLineChars="450"/>
        <w:rPr>
          <w:rFonts w:ascii="黑体" w:hAnsi="宋体" w:eastAsia="黑体"/>
          <w:color w:val="auto"/>
          <w:sz w:val="32"/>
          <w:szCs w:val="32"/>
          <w:highlight w:val="none"/>
        </w:rPr>
      </w:pPr>
      <w:r>
        <w:rPr>
          <w:rFonts w:hint="eastAsia" w:ascii="黑体" w:hAnsi="宋体" w:eastAsia="黑体"/>
          <w:color w:val="auto"/>
          <w:sz w:val="32"/>
          <w:szCs w:val="32"/>
          <w:highlight w:val="none"/>
        </w:rPr>
        <w:t>招 标 人：</w:t>
      </w:r>
      <w:r>
        <w:rPr>
          <w:rFonts w:hint="eastAsia" w:ascii="黑体" w:hAnsi="宋体" w:eastAsia="黑体"/>
          <w:color w:val="auto"/>
          <w:sz w:val="32"/>
          <w:szCs w:val="32"/>
          <w:highlight w:val="none"/>
          <w:u w:val="single"/>
        </w:rPr>
        <w:t>青岛航空股份有限公司</w:t>
      </w:r>
    </w:p>
    <w:p w14:paraId="5DE14D5B">
      <w:pPr>
        <w:spacing w:line="300" w:lineRule="auto"/>
        <w:ind w:firstLine="1440" w:firstLineChars="450"/>
        <w:rPr>
          <w:rFonts w:hint="default" w:ascii="黑体" w:hAnsi="宋体" w:eastAsia="黑体"/>
          <w:color w:val="auto"/>
          <w:sz w:val="32"/>
          <w:szCs w:val="32"/>
          <w:highlight w:val="none"/>
          <w:lang w:val="en-US"/>
        </w:rPr>
      </w:pPr>
      <w:r>
        <w:rPr>
          <w:rFonts w:hint="eastAsia" w:ascii="黑体" w:hAnsi="宋体" w:eastAsia="黑体" w:cs="Times New Roman"/>
          <w:color w:val="auto"/>
          <w:sz w:val="32"/>
          <w:szCs w:val="32"/>
          <w:highlight w:val="none"/>
        </w:rPr>
        <w:t>项目编号：</w:t>
      </w:r>
      <w:r>
        <w:rPr>
          <w:rFonts w:hint="eastAsia" w:ascii="黑体" w:hAnsi="宋体" w:eastAsia="黑体" w:cs="Times New Roman"/>
          <w:sz w:val="32"/>
          <w:szCs w:val="32"/>
          <w:u w:val="single"/>
          <w:lang w:val="en-US" w:eastAsia="zh-CN"/>
        </w:rPr>
        <w:t>QDA-ZHBZ-XJ-20250515</w:t>
      </w:r>
    </w:p>
    <w:p w14:paraId="7AEE8806">
      <w:pPr>
        <w:spacing w:line="300" w:lineRule="auto"/>
        <w:ind w:firstLine="1440" w:firstLineChars="450"/>
        <w:rPr>
          <w:rFonts w:ascii="黑体" w:hAnsi="宋体" w:eastAsia="黑体"/>
          <w:color w:val="auto"/>
          <w:sz w:val="32"/>
          <w:szCs w:val="32"/>
          <w:highlight w:val="none"/>
        </w:rPr>
      </w:pPr>
      <w:r>
        <w:rPr>
          <w:rFonts w:ascii="黑体" w:hAnsi="宋体" w:eastAsia="黑体"/>
          <w:color w:val="auto"/>
          <w:sz w:val="32"/>
          <w:szCs w:val="32"/>
          <w:highlight w:val="none"/>
        </w:rPr>
        <w:t>日</w:t>
      </w:r>
      <w:r>
        <w:rPr>
          <w:rFonts w:hint="eastAsia" w:ascii="黑体" w:hAnsi="宋体" w:eastAsia="黑体"/>
          <w:color w:val="auto"/>
          <w:sz w:val="32"/>
          <w:szCs w:val="32"/>
          <w:highlight w:val="none"/>
        </w:rPr>
        <w:t xml:space="preserve">    </w:t>
      </w:r>
      <w:r>
        <w:rPr>
          <w:rFonts w:ascii="黑体" w:hAnsi="宋体" w:eastAsia="黑体"/>
          <w:color w:val="auto"/>
          <w:sz w:val="32"/>
          <w:szCs w:val="32"/>
          <w:highlight w:val="none"/>
        </w:rPr>
        <w:t>期：</w:t>
      </w:r>
      <w:r>
        <w:rPr>
          <w:rFonts w:hint="eastAsia" w:ascii="黑体" w:hAnsi="宋体" w:eastAsia="黑体"/>
          <w:color w:val="auto"/>
          <w:sz w:val="32"/>
          <w:szCs w:val="32"/>
          <w:highlight w:val="none"/>
          <w:u w:val="single"/>
        </w:rPr>
        <w:t>202</w:t>
      </w:r>
      <w:r>
        <w:rPr>
          <w:rFonts w:hint="eastAsia" w:ascii="黑体" w:hAnsi="宋体" w:eastAsia="黑体"/>
          <w:color w:val="auto"/>
          <w:sz w:val="32"/>
          <w:szCs w:val="32"/>
          <w:highlight w:val="none"/>
          <w:u w:val="single"/>
          <w:lang w:val="en-US" w:eastAsia="zh-CN"/>
        </w:rPr>
        <w:t>5</w:t>
      </w:r>
      <w:r>
        <w:rPr>
          <w:rFonts w:hint="eastAsia" w:ascii="黑体" w:hAnsi="宋体" w:eastAsia="黑体"/>
          <w:color w:val="auto"/>
          <w:sz w:val="32"/>
          <w:szCs w:val="32"/>
          <w:highlight w:val="none"/>
          <w:u w:val="single"/>
        </w:rPr>
        <w:t>年</w:t>
      </w:r>
      <w:r>
        <w:rPr>
          <w:rFonts w:hint="eastAsia" w:ascii="黑体" w:hAnsi="宋体" w:eastAsia="黑体"/>
          <w:color w:val="auto"/>
          <w:sz w:val="32"/>
          <w:szCs w:val="32"/>
          <w:highlight w:val="none"/>
          <w:u w:val="single"/>
          <w:lang w:val="en-US" w:eastAsia="zh-CN"/>
        </w:rPr>
        <w:t>10</w:t>
      </w:r>
      <w:r>
        <w:rPr>
          <w:rFonts w:hint="eastAsia" w:ascii="黑体" w:hAnsi="宋体" w:eastAsia="黑体"/>
          <w:color w:val="auto"/>
          <w:sz w:val="32"/>
          <w:szCs w:val="32"/>
          <w:highlight w:val="none"/>
          <w:u w:val="single"/>
        </w:rPr>
        <w:t>月</w:t>
      </w:r>
      <w:r>
        <w:rPr>
          <w:rFonts w:hint="eastAsia" w:ascii="黑体" w:hAnsi="宋体" w:eastAsia="黑体"/>
          <w:color w:val="auto"/>
          <w:sz w:val="32"/>
          <w:szCs w:val="32"/>
          <w:highlight w:val="none"/>
          <w:u w:val="single"/>
          <w:lang w:val="en-US" w:eastAsia="zh-CN"/>
        </w:rPr>
        <w:t>30</w:t>
      </w:r>
      <w:r>
        <w:rPr>
          <w:rFonts w:hint="eastAsia" w:ascii="黑体" w:hAnsi="宋体" w:eastAsia="黑体"/>
          <w:color w:val="auto"/>
          <w:sz w:val="32"/>
          <w:szCs w:val="32"/>
          <w:highlight w:val="none"/>
          <w:u w:val="single"/>
        </w:rPr>
        <w:t>日</w:t>
      </w:r>
    </w:p>
    <w:p w14:paraId="2C37DE81">
      <w:pPr>
        <w:rPr>
          <w:color w:val="auto"/>
          <w:highlight w:val="none"/>
        </w:rPr>
      </w:pPr>
    </w:p>
    <w:p w14:paraId="52E53F71">
      <w:pPr>
        <w:rPr>
          <w:color w:val="auto"/>
          <w:highlight w:val="none"/>
        </w:rPr>
        <w:sectPr>
          <w:footerReference r:id="rId4" w:type="first"/>
          <w:headerReference r:id="rId3" w:type="default"/>
          <w:pgSz w:w="11906" w:h="16838"/>
          <w:pgMar w:top="1418" w:right="1418" w:bottom="1418" w:left="1418" w:header="851" w:footer="992" w:gutter="0"/>
          <w:cols w:space="720" w:num="1"/>
          <w:docGrid w:type="lines" w:linePitch="312" w:charSpace="0"/>
        </w:sectPr>
      </w:pPr>
    </w:p>
    <w:p w14:paraId="61860792">
      <w:pPr>
        <w:spacing w:after="234" w:afterLines="75"/>
        <w:jc w:val="center"/>
        <w:rPr>
          <w:rFonts w:ascii="黑体" w:hAnsi="黑体" w:eastAsia="黑体"/>
          <w:color w:val="auto"/>
          <w:sz w:val="28"/>
          <w:szCs w:val="28"/>
          <w:highlight w:val="none"/>
        </w:rPr>
      </w:pPr>
      <w:r>
        <w:rPr>
          <w:rFonts w:ascii="黑体" w:hAnsi="黑体" w:eastAsia="黑体"/>
          <w:color w:val="auto"/>
          <w:sz w:val="28"/>
          <w:szCs w:val="28"/>
          <w:highlight w:val="none"/>
        </w:rPr>
        <w:t>目</w:t>
      </w:r>
      <w:r>
        <w:rPr>
          <w:rFonts w:hint="eastAsia" w:ascii="黑体" w:hAnsi="黑体" w:eastAsia="黑体"/>
          <w:color w:val="auto"/>
          <w:sz w:val="28"/>
          <w:szCs w:val="28"/>
          <w:highlight w:val="none"/>
        </w:rPr>
        <w:t xml:space="preserve">  </w:t>
      </w:r>
      <w:r>
        <w:rPr>
          <w:rFonts w:ascii="黑体" w:hAnsi="黑体" w:eastAsia="黑体"/>
          <w:color w:val="auto"/>
          <w:sz w:val="28"/>
          <w:szCs w:val="28"/>
          <w:highlight w:val="none"/>
        </w:rPr>
        <w:t>录</w:t>
      </w:r>
    </w:p>
    <w:p w14:paraId="4BA002DC">
      <w:pPr>
        <w:pStyle w:val="8"/>
        <w:tabs>
          <w:tab w:val="right" w:leader="dot" w:pos="9060"/>
        </w:tabs>
        <w:rPr>
          <w:rFonts w:cs="Times New Roman"/>
          <w:b w:val="0"/>
          <w:bCs w:val="0"/>
          <w:color w:val="auto"/>
          <w:sz w:val="21"/>
          <w:highlight w:val="none"/>
        </w:rPr>
      </w:pPr>
      <w:r>
        <w:rPr>
          <w:color w:val="auto"/>
          <w:sz w:val="20"/>
          <w:highlight w:val="none"/>
        </w:rPr>
        <w:fldChar w:fldCharType="begin"/>
      </w:r>
      <w:r>
        <w:rPr>
          <w:color w:val="auto"/>
          <w:sz w:val="20"/>
          <w:highlight w:val="none"/>
        </w:rPr>
        <w:instrText xml:space="preserve"> TOC \o "1-3" \h \z \u </w:instrText>
      </w:r>
      <w:r>
        <w:rPr>
          <w:color w:val="auto"/>
          <w:sz w:val="20"/>
          <w:highlight w:val="none"/>
        </w:rPr>
        <w:fldChar w:fldCharType="separate"/>
      </w: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"_Toc177996073"</w:instrText>
      </w:r>
      <w:r>
        <w:rPr>
          <w:rStyle w:val="14"/>
          <w:color w:val="auto"/>
          <w:highlight w:val="none"/>
        </w:rPr>
        <w:instrText xml:space="preserve"> </w:instrText>
      </w:r>
      <w:r>
        <w:rPr>
          <w:rStyle w:val="14"/>
          <w:color w:val="auto"/>
          <w:highlight w:val="none"/>
        </w:rPr>
        <w:fldChar w:fldCharType="separate"/>
      </w:r>
      <w:r>
        <w:rPr>
          <w:rStyle w:val="14"/>
          <w:rFonts w:hint="eastAsia"/>
          <w:color w:val="auto"/>
          <w:highlight w:val="none"/>
        </w:rPr>
        <w:t>第一章</w:t>
      </w:r>
      <w:r>
        <w:rPr>
          <w:rStyle w:val="14"/>
          <w:color w:val="auto"/>
          <w:highlight w:val="none"/>
        </w:rPr>
        <w:t xml:space="preserve">  </w:t>
      </w:r>
      <w:r>
        <w:rPr>
          <w:rStyle w:val="14"/>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_Toc177996073 \h </w:instrText>
      </w:r>
      <w:r>
        <w:rPr>
          <w:color w:val="auto"/>
          <w:highlight w:val="none"/>
        </w:rPr>
        <w:fldChar w:fldCharType="separate"/>
      </w:r>
      <w:r>
        <w:rPr>
          <w:color w:val="auto"/>
          <w:highlight w:val="none"/>
        </w:rPr>
        <w:t>4</w:t>
      </w:r>
      <w:r>
        <w:rPr>
          <w:color w:val="auto"/>
          <w:highlight w:val="none"/>
        </w:rPr>
        <w:fldChar w:fldCharType="end"/>
      </w:r>
      <w:r>
        <w:rPr>
          <w:rStyle w:val="14"/>
          <w:color w:val="auto"/>
          <w:highlight w:val="none"/>
        </w:rPr>
        <w:fldChar w:fldCharType="end"/>
      </w:r>
    </w:p>
    <w:p w14:paraId="2640C4EA">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"_Toc177996074"</w:instrText>
      </w:r>
      <w:r>
        <w:rPr>
          <w:rStyle w:val="14"/>
          <w:color w:val="auto"/>
          <w:highlight w:val="none"/>
        </w:rPr>
        <w:instrText xml:space="preserve"> </w:instrText>
      </w:r>
      <w:r>
        <w:rPr>
          <w:rStyle w:val="14"/>
          <w:color w:val="auto"/>
          <w:highlight w:val="none"/>
        </w:rPr>
        <w:fldChar w:fldCharType="separate"/>
      </w:r>
      <w:r>
        <w:rPr>
          <w:rStyle w:val="14"/>
          <w:rFonts w:hint="eastAsia"/>
          <w:color w:val="auto"/>
          <w:highlight w:val="none"/>
        </w:rPr>
        <w:t>第二章</w:t>
      </w:r>
      <w:r>
        <w:rPr>
          <w:rStyle w:val="14"/>
          <w:color w:val="auto"/>
          <w:highlight w:val="none"/>
        </w:rPr>
        <w:t xml:space="preserve">  </w:t>
      </w:r>
      <w:r>
        <w:rPr>
          <w:rStyle w:val="14"/>
          <w:rFonts w:hint="eastAsia"/>
          <w:color w:val="auto"/>
          <w:highlight w:val="none"/>
        </w:rPr>
        <w:t>投标人须知前附表</w:t>
      </w:r>
      <w:r>
        <w:rPr>
          <w:color w:val="auto"/>
          <w:highlight w:val="none"/>
        </w:rPr>
        <w:tab/>
      </w:r>
      <w:r>
        <w:rPr>
          <w:rFonts w:hint="eastAsia"/>
          <w:color w:val="auto"/>
          <w:highlight w:val="none"/>
          <w:lang w:val="en-US" w:eastAsia="zh-CN"/>
        </w:rPr>
        <w:t>8</w:t>
      </w:r>
      <w:r>
        <w:rPr>
          <w:rStyle w:val="14"/>
          <w:color w:val="auto"/>
          <w:highlight w:val="none"/>
        </w:rPr>
        <w:fldChar w:fldCharType="end"/>
      </w:r>
    </w:p>
    <w:p w14:paraId="4B2F2B6D">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"_Toc177996075"</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第三章</w:t>
      </w:r>
      <w:r>
        <w:rPr>
          <w:rStyle w:val="14"/>
          <w:rFonts w:ascii="黑体" w:hAnsi="黑体" w:eastAsia="黑体"/>
          <w:color w:val="auto"/>
          <w:highlight w:val="none"/>
        </w:rPr>
        <w:t xml:space="preserve">  </w:t>
      </w:r>
      <w:r>
        <w:rPr>
          <w:rStyle w:val="14"/>
          <w:rFonts w:hint="eastAsia" w:ascii="黑体" w:hAnsi="黑体" w:eastAsia="黑体"/>
          <w:color w:val="auto"/>
          <w:highlight w:val="none"/>
        </w:rPr>
        <w:t>投标人应当提交的资格证明文件</w:t>
      </w:r>
      <w:r>
        <w:rPr>
          <w:color w:val="auto"/>
          <w:highlight w:val="none"/>
        </w:rPr>
        <w:tab/>
      </w:r>
      <w:r>
        <w:rPr>
          <w:color w:val="auto"/>
          <w:highlight w:val="none"/>
        </w:rPr>
        <w:fldChar w:fldCharType="begin"/>
      </w:r>
      <w:r>
        <w:rPr>
          <w:color w:val="auto"/>
          <w:highlight w:val="none"/>
        </w:rPr>
        <w:instrText xml:space="preserve"> PAGEREF _Toc177996075 \h </w:instrText>
      </w:r>
      <w:r>
        <w:rPr>
          <w:color w:val="auto"/>
          <w:highlight w:val="none"/>
        </w:rPr>
        <w:fldChar w:fldCharType="separate"/>
      </w:r>
      <w:r>
        <w:rPr>
          <w:color w:val="auto"/>
          <w:highlight w:val="none"/>
        </w:rPr>
        <w:t>12</w:t>
      </w:r>
      <w:r>
        <w:rPr>
          <w:color w:val="auto"/>
          <w:highlight w:val="none"/>
        </w:rPr>
        <w:fldChar w:fldCharType="end"/>
      </w:r>
      <w:r>
        <w:rPr>
          <w:rStyle w:val="14"/>
          <w:color w:val="auto"/>
          <w:highlight w:val="none"/>
        </w:rPr>
        <w:fldChar w:fldCharType="end"/>
      </w:r>
    </w:p>
    <w:p w14:paraId="074306DE">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"_Toc177996076"</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第四章</w:t>
      </w:r>
      <w:r>
        <w:rPr>
          <w:rStyle w:val="14"/>
          <w:rFonts w:ascii="黑体" w:hAnsi="黑体" w:eastAsia="黑体"/>
          <w:color w:val="auto"/>
          <w:highlight w:val="none"/>
        </w:rPr>
        <w:t xml:space="preserve">  </w:t>
      </w:r>
      <w:r>
        <w:rPr>
          <w:rStyle w:val="14"/>
          <w:rFonts w:hint="eastAsia" w:ascii="黑体" w:hAnsi="黑体" w:eastAsia="黑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_Toc177996076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67DBD2D5">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"_Toc177996077"</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项目说明</w:t>
      </w:r>
      <w:r>
        <w:rPr>
          <w:color w:val="auto"/>
          <w:highlight w:val="none"/>
        </w:rPr>
        <w:tab/>
      </w:r>
      <w:r>
        <w:rPr>
          <w:color w:val="auto"/>
          <w:highlight w:val="none"/>
        </w:rPr>
        <w:fldChar w:fldCharType="begin"/>
      </w:r>
      <w:r>
        <w:rPr>
          <w:color w:val="auto"/>
          <w:highlight w:val="none"/>
        </w:rPr>
        <w:instrText xml:space="preserve"> PAGEREF _Toc177996077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73F53057">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"_Toc177996078"</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lang w:val="en-US" w:eastAsia="zh-CN"/>
        </w:rPr>
        <w:t>服务</w:t>
      </w:r>
      <w:r>
        <w:rPr>
          <w:rStyle w:val="14"/>
          <w:rFonts w:hint="eastAsia" w:ascii="楷体" w:hAnsi="楷体" w:eastAsia="楷体"/>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_Toc177996078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42245A57">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"_Toc177996079"</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第五章</w:t>
      </w:r>
      <w:r>
        <w:rPr>
          <w:rStyle w:val="14"/>
          <w:rFonts w:ascii="黑体" w:hAnsi="黑体" w:eastAsia="黑体"/>
          <w:color w:val="auto"/>
          <w:highlight w:val="none"/>
        </w:rPr>
        <w:t xml:space="preserve">  </w:t>
      </w:r>
      <w:r>
        <w:rPr>
          <w:rStyle w:val="14"/>
          <w:rFonts w:hint="eastAsia"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_Toc177996079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3DE2E9D7">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"_Toc177996080"</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相关要求</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3</w:t>
      </w:r>
    </w:p>
    <w:p w14:paraId="262C305D">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"_Toc177996081"</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rPr>
        <w:t>评</w:t>
      </w:r>
      <w:r>
        <w:rPr>
          <w:rStyle w:val="14"/>
          <w:rFonts w:hint="eastAsia" w:ascii="楷体" w:hAnsi="楷体" w:eastAsia="楷体"/>
          <w:color w:val="auto"/>
          <w:highlight w:val="none"/>
          <w:lang w:val="en-US" w:eastAsia="zh-CN"/>
        </w:rPr>
        <w:t>标办法</w:t>
      </w:r>
      <w:r>
        <w:rPr>
          <w:color w:val="auto"/>
          <w:highlight w:val="none"/>
        </w:rPr>
        <w:tab/>
      </w:r>
      <w:r>
        <w:rPr>
          <w:color w:val="auto"/>
          <w:highlight w:val="none"/>
        </w:rPr>
        <w:fldChar w:fldCharType="begin"/>
      </w:r>
      <w:r>
        <w:rPr>
          <w:color w:val="auto"/>
          <w:highlight w:val="none"/>
        </w:rPr>
        <w:instrText xml:space="preserve"> PAGEREF _Toc177996081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318968E4">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"_Toc177996082"</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第六章</w:t>
      </w:r>
      <w:r>
        <w:rPr>
          <w:rStyle w:val="14"/>
          <w:rFonts w:ascii="黑体" w:hAnsi="黑体" w:eastAsia="黑体"/>
          <w:color w:val="auto"/>
          <w:highlight w:val="none"/>
        </w:rPr>
        <w:t xml:space="preserve">  </w:t>
      </w:r>
      <w:r>
        <w:rPr>
          <w:rStyle w:val="14"/>
          <w:rFonts w:hint="eastAsia" w:ascii="黑体" w:hAnsi="黑体" w:eastAsia="黑体"/>
          <w:color w:val="auto"/>
          <w:highlight w:val="none"/>
        </w:rPr>
        <w:t>投标人</w:t>
      </w:r>
      <w:bookmarkStart w:id="0" w:name="_Hlt177996133"/>
      <w:bookmarkStart w:id="1" w:name="_Hlt177996132"/>
      <w:r>
        <w:rPr>
          <w:rStyle w:val="14"/>
          <w:rFonts w:hint="eastAsia" w:ascii="黑体" w:hAnsi="黑体" w:eastAsia="黑体"/>
          <w:color w:val="auto"/>
          <w:highlight w:val="none"/>
        </w:rPr>
        <w:t>须</w:t>
      </w:r>
      <w:bookmarkEnd w:id="0"/>
      <w:bookmarkEnd w:id="1"/>
      <w:r>
        <w:rPr>
          <w:rStyle w:val="14"/>
          <w:rFonts w:hint="eastAsia" w:ascii="黑体" w:hAnsi="黑体" w:eastAsia="黑体"/>
          <w:color w:val="auto"/>
          <w:highlight w:val="none"/>
        </w:rPr>
        <w:t>知</w:t>
      </w:r>
      <w:r>
        <w:rPr>
          <w:color w:val="auto"/>
          <w:highlight w:val="none"/>
        </w:rPr>
        <w:tab/>
      </w:r>
      <w:r>
        <w:rPr>
          <w:color w:val="auto"/>
          <w:highlight w:val="none"/>
        </w:rPr>
        <w:fldChar w:fldCharType="begin"/>
      </w:r>
      <w:r>
        <w:rPr>
          <w:color w:val="auto"/>
          <w:highlight w:val="none"/>
        </w:rPr>
        <w:instrText xml:space="preserve"> PAGEREF _Toc177996082 \h </w:instrText>
      </w:r>
      <w:r>
        <w:rPr>
          <w:color w:val="auto"/>
          <w:highlight w:val="none"/>
        </w:rPr>
        <w:fldChar w:fldCharType="separate"/>
      </w:r>
      <w:r>
        <w:rPr>
          <w:color w:val="auto"/>
          <w:highlight w:val="none"/>
        </w:rPr>
        <w:t>13</w:t>
      </w:r>
      <w:r>
        <w:rPr>
          <w:color w:val="auto"/>
          <w:highlight w:val="none"/>
        </w:rPr>
        <w:fldChar w:fldCharType="end"/>
      </w:r>
      <w:r>
        <w:rPr>
          <w:rStyle w:val="14"/>
          <w:color w:val="auto"/>
          <w:highlight w:val="none"/>
        </w:rPr>
        <w:fldChar w:fldCharType="end"/>
      </w:r>
    </w:p>
    <w:p w14:paraId="14BA0FA4">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"_Toc177996083"</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招标依据以及原则</w:t>
      </w:r>
      <w:r>
        <w:rPr>
          <w:color w:val="auto"/>
          <w:highlight w:val="none"/>
        </w:rPr>
        <w:tab/>
      </w:r>
      <w:r>
        <w:rPr>
          <w:color w:val="auto"/>
          <w:highlight w:val="none"/>
        </w:rPr>
        <w:fldChar w:fldCharType="begin"/>
      </w:r>
      <w:r>
        <w:rPr>
          <w:color w:val="auto"/>
          <w:highlight w:val="none"/>
        </w:rPr>
        <w:instrText xml:space="preserve"> PAGEREF _Toc177996083 \h </w:instrText>
      </w:r>
      <w:r>
        <w:rPr>
          <w:color w:val="auto"/>
          <w:highlight w:val="none"/>
        </w:rPr>
        <w:fldChar w:fldCharType="separate"/>
      </w:r>
      <w:r>
        <w:rPr>
          <w:color w:val="auto"/>
          <w:highlight w:val="none"/>
        </w:rPr>
        <w:t>14</w:t>
      </w:r>
      <w:r>
        <w:rPr>
          <w:color w:val="auto"/>
          <w:highlight w:val="none"/>
        </w:rPr>
        <w:fldChar w:fldCharType="end"/>
      </w:r>
      <w:r>
        <w:rPr>
          <w:rStyle w:val="14"/>
          <w:color w:val="auto"/>
          <w:highlight w:val="none"/>
        </w:rPr>
        <w:fldChar w:fldCharType="end"/>
      </w:r>
    </w:p>
    <w:p w14:paraId="642DA8A9">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"_Toc177996084"</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_Toc177996084 \h </w:instrText>
      </w:r>
      <w:r>
        <w:rPr>
          <w:color w:val="auto"/>
          <w:highlight w:val="none"/>
        </w:rPr>
        <w:fldChar w:fldCharType="separate"/>
      </w:r>
      <w:r>
        <w:rPr>
          <w:color w:val="auto"/>
          <w:highlight w:val="none"/>
        </w:rPr>
        <w:t>14</w:t>
      </w:r>
      <w:r>
        <w:rPr>
          <w:color w:val="auto"/>
          <w:highlight w:val="none"/>
        </w:rPr>
        <w:fldChar w:fldCharType="end"/>
      </w:r>
      <w:r>
        <w:rPr>
          <w:rStyle w:val="14"/>
          <w:color w:val="auto"/>
          <w:highlight w:val="none"/>
        </w:rPr>
        <w:fldChar w:fldCharType="end"/>
      </w:r>
    </w:p>
    <w:p w14:paraId="44214FA5">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"_Toc177996085"</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3.</w:t>
      </w:r>
      <w:r>
        <w:rPr>
          <w:rStyle w:val="14"/>
          <w:rFonts w:hint="eastAsia" w:ascii="楷体" w:hAnsi="楷体" w:eastAsia="楷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_Toc177996085 \h </w:instrText>
      </w:r>
      <w:r>
        <w:rPr>
          <w:color w:val="auto"/>
          <w:highlight w:val="none"/>
        </w:rPr>
        <w:fldChar w:fldCharType="separate"/>
      </w:r>
      <w:r>
        <w:rPr>
          <w:color w:val="auto"/>
          <w:highlight w:val="none"/>
        </w:rPr>
        <w:t>14</w:t>
      </w:r>
      <w:r>
        <w:rPr>
          <w:color w:val="auto"/>
          <w:highlight w:val="none"/>
        </w:rPr>
        <w:fldChar w:fldCharType="end"/>
      </w:r>
      <w:r>
        <w:rPr>
          <w:rStyle w:val="14"/>
          <w:color w:val="auto"/>
          <w:highlight w:val="none"/>
        </w:rPr>
        <w:fldChar w:fldCharType="end"/>
      </w:r>
    </w:p>
    <w:p w14:paraId="321C407E">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"_Toc177996086"</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4.</w:t>
      </w:r>
      <w:r>
        <w:rPr>
          <w:rStyle w:val="14"/>
          <w:rFonts w:hint="eastAsia" w:ascii="楷体" w:hAnsi="楷体" w:eastAsia="楷体"/>
          <w:color w:val="auto"/>
          <w:highlight w:val="none"/>
        </w:rPr>
        <w:t>语言文字、计量单位、时间单位、投标有效期以及投标费用</w:t>
      </w:r>
      <w:r>
        <w:rPr>
          <w:color w:val="auto"/>
          <w:highlight w:val="none"/>
        </w:rPr>
        <w:tab/>
      </w:r>
      <w:r>
        <w:rPr>
          <w:color w:val="auto"/>
          <w:highlight w:val="none"/>
        </w:rPr>
        <w:fldChar w:fldCharType="begin"/>
      </w:r>
      <w:r>
        <w:rPr>
          <w:color w:val="auto"/>
          <w:highlight w:val="none"/>
        </w:rPr>
        <w:instrText xml:space="preserve"> PAGEREF _Toc177996086 \h </w:instrText>
      </w:r>
      <w:r>
        <w:rPr>
          <w:color w:val="auto"/>
          <w:highlight w:val="none"/>
        </w:rPr>
        <w:fldChar w:fldCharType="separate"/>
      </w:r>
      <w:r>
        <w:rPr>
          <w:color w:val="auto"/>
          <w:highlight w:val="none"/>
        </w:rPr>
        <w:t>14</w:t>
      </w:r>
      <w:r>
        <w:rPr>
          <w:color w:val="auto"/>
          <w:highlight w:val="none"/>
        </w:rPr>
        <w:fldChar w:fldCharType="end"/>
      </w:r>
      <w:r>
        <w:rPr>
          <w:rStyle w:val="14"/>
          <w:color w:val="auto"/>
          <w:highlight w:val="none"/>
        </w:rPr>
        <w:fldChar w:fldCharType="end"/>
      </w:r>
    </w:p>
    <w:p w14:paraId="2FDF8A21">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"_Toc177996087"</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5.</w:t>
      </w:r>
      <w:r>
        <w:rPr>
          <w:rStyle w:val="14"/>
          <w:rFonts w:hint="eastAsia" w:ascii="楷体" w:hAnsi="楷体" w:eastAsia="楷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_Toc177996087 \h </w:instrText>
      </w:r>
      <w:r>
        <w:rPr>
          <w:color w:val="auto"/>
          <w:highlight w:val="none"/>
        </w:rPr>
        <w:fldChar w:fldCharType="separate"/>
      </w:r>
      <w:r>
        <w:rPr>
          <w:color w:val="auto"/>
          <w:highlight w:val="none"/>
        </w:rPr>
        <w:t>15</w:t>
      </w:r>
      <w:r>
        <w:rPr>
          <w:color w:val="auto"/>
          <w:highlight w:val="none"/>
        </w:rPr>
        <w:fldChar w:fldCharType="end"/>
      </w:r>
      <w:r>
        <w:rPr>
          <w:rStyle w:val="14"/>
          <w:color w:val="auto"/>
          <w:highlight w:val="none"/>
        </w:rPr>
        <w:fldChar w:fldCharType="end"/>
      </w:r>
    </w:p>
    <w:p w14:paraId="5162D3DC">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"_Toc177996088"</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6.</w:t>
      </w:r>
      <w:r>
        <w:rPr>
          <w:rStyle w:val="14"/>
          <w:rFonts w:hint="eastAsia" w:ascii="楷体" w:hAnsi="楷体" w:eastAsia="楷体"/>
          <w:color w:val="auto"/>
          <w:highlight w:val="none"/>
        </w:rPr>
        <w:t>询问及答复</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5</w:t>
      </w:r>
    </w:p>
    <w:p w14:paraId="6BBC65BB">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"_Toc177996089"</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7.</w:t>
      </w:r>
      <w:r>
        <w:rPr>
          <w:rStyle w:val="14"/>
          <w:rFonts w:hint="eastAsia" w:ascii="楷体" w:hAnsi="楷体" w:eastAsia="楷体"/>
          <w:color w:val="auto"/>
          <w:highlight w:val="none"/>
        </w:rPr>
        <w:t>偏离</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5</w:t>
      </w:r>
    </w:p>
    <w:p w14:paraId="2A748F88">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"_Toc177996090"</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8.</w:t>
      </w:r>
      <w:r>
        <w:rPr>
          <w:rStyle w:val="14"/>
          <w:rFonts w:hint="eastAsia" w:ascii="楷体" w:hAnsi="楷体" w:eastAsia="楷体"/>
          <w:color w:val="auto"/>
          <w:highlight w:val="none"/>
        </w:rPr>
        <w:t>履约担保</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5</w:t>
      </w:r>
    </w:p>
    <w:p w14:paraId="2D6C8B7C">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"_Toc177996091"</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9.</w:t>
      </w:r>
      <w:r>
        <w:rPr>
          <w:rStyle w:val="14"/>
          <w:rFonts w:hint="eastAsia" w:ascii="楷体" w:hAnsi="楷体" w:eastAsia="楷体"/>
          <w:color w:val="auto"/>
          <w:highlight w:val="none"/>
        </w:rPr>
        <w:t>招标代理服务费</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5</w:t>
      </w:r>
    </w:p>
    <w:p w14:paraId="4E34824C">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"_Toc177996092"</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10.</w:t>
      </w:r>
      <w:r>
        <w:rPr>
          <w:rStyle w:val="14"/>
          <w:rFonts w:hint="eastAsia" w:ascii="楷体" w:hAnsi="楷体" w:eastAsia="楷体"/>
          <w:color w:val="auto"/>
          <w:highlight w:val="none"/>
        </w:rPr>
        <w:t>招标文件</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5</w:t>
      </w:r>
    </w:p>
    <w:p w14:paraId="719BE8DB">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"_Toc177996093"</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11.</w:t>
      </w:r>
      <w:r>
        <w:rPr>
          <w:rStyle w:val="14"/>
          <w:rFonts w:hint="eastAsia" w:ascii="楷体" w:hAnsi="楷体" w:eastAsia="楷体"/>
          <w:color w:val="auto"/>
          <w:highlight w:val="none"/>
        </w:rPr>
        <w:t>投标文件的组成</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6</w:t>
      </w:r>
    </w:p>
    <w:p w14:paraId="716EBD1E">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"_Toc177996094"</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12.</w:t>
      </w:r>
      <w:r>
        <w:rPr>
          <w:rStyle w:val="14"/>
          <w:rFonts w:hint="eastAsia" w:ascii="楷体" w:hAnsi="楷体" w:eastAsia="楷体"/>
          <w:color w:val="auto"/>
          <w:highlight w:val="none"/>
        </w:rPr>
        <w:t>投标报价</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7</w:t>
      </w:r>
    </w:p>
    <w:p w14:paraId="0F30401D">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"_Toc177996095"</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13.</w:t>
      </w:r>
      <w:r>
        <w:rPr>
          <w:rStyle w:val="14"/>
          <w:rFonts w:hint="eastAsia" w:ascii="楷体" w:hAnsi="楷体" w:eastAsia="楷体"/>
          <w:color w:val="auto"/>
          <w:highlight w:val="none"/>
        </w:rPr>
        <w:t>投标文件编制要求</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8</w:t>
      </w:r>
    </w:p>
    <w:p w14:paraId="4F3A087E">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"_Toc177996096"</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14.</w:t>
      </w:r>
      <w:r>
        <w:rPr>
          <w:rStyle w:val="14"/>
          <w:rFonts w:hint="eastAsia" w:ascii="楷体" w:hAnsi="楷体" w:eastAsia="楷体"/>
          <w:color w:val="auto"/>
          <w:highlight w:val="none"/>
        </w:rPr>
        <w:t>投标文件的修改、撤回与撤销</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8</w:t>
      </w:r>
    </w:p>
    <w:p w14:paraId="7F4F2E37">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"_Toc177996097"</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15.</w:t>
      </w:r>
      <w:r>
        <w:rPr>
          <w:rStyle w:val="14"/>
          <w:rFonts w:hint="eastAsia" w:ascii="楷体" w:hAnsi="楷体" w:eastAsia="楷体"/>
          <w:color w:val="auto"/>
          <w:highlight w:val="none"/>
        </w:rPr>
        <w:t>投标文件加密、上传</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8</w:t>
      </w:r>
    </w:p>
    <w:p w14:paraId="0CB9F0DD">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"_Toc177996098"</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16.</w:t>
      </w:r>
      <w:r>
        <w:rPr>
          <w:rStyle w:val="14"/>
          <w:rFonts w:hint="eastAsia" w:ascii="楷体" w:hAnsi="楷体" w:eastAsia="楷体"/>
          <w:color w:val="auto"/>
          <w:highlight w:val="none"/>
        </w:rPr>
        <w:t>投标文件的递交</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8</w:t>
      </w:r>
    </w:p>
    <w:p w14:paraId="2AD90886">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"_Toc177996099"</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17.</w:t>
      </w:r>
      <w:r>
        <w:rPr>
          <w:rStyle w:val="14"/>
          <w:rFonts w:hint="eastAsia" w:ascii="楷体" w:hAnsi="楷体" w:eastAsia="楷体"/>
          <w:color w:val="auto"/>
          <w:highlight w:val="none"/>
        </w:rPr>
        <w:t>投标保证金</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8</w:t>
      </w:r>
    </w:p>
    <w:p w14:paraId="2B32C1A6">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"_Toc177996100"</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18.</w:t>
      </w:r>
      <w:r>
        <w:rPr>
          <w:rStyle w:val="14"/>
          <w:rFonts w:hint="eastAsia" w:ascii="楷体" w:hAnsi="楷体" w:eastAsia="楷体"/>
          <w:color w:val="auto"/>
          <w:highlight w:val="none"/>
        </w:rPr>
        <w:t>其他需补充的内容</w:t>
      </w:r>
      <w:r>
        <w:rPr>
          <w:color w:val="auto"/>
          <w:highlight w:val="none"/>
        </w:rPr>
        <w:tab/>
      </w:r>
      <w:r>
        <w:rPr>
          <w:rFonts w:hint="eastAsia"/>
          <w:color w:val="auto"/>
          <w:highlight w:val="none"/>
          <w:lang w:val="en-US" w:eastAsia="zh-CN"/>
        </w:rPr>
        <w:t>1</w:t>
      </w:r>
      <w:r>
        <w:rPr>
          <w:rStyle w:val="14"/>
          <w:color w:val="auto"/>
          <w:highlight w:val="none"/>
        </w:rPr>
        <w:fldChar w:fldCharType="end"/>
      </w:r>
      <w:r>
        <w:rPr>
          <w:rStyle w:val="14"/>
          <w:rFonts w:hint="eastAsia"/>
          <w:color w:val="auto"/>
          <w:highlight w:val="none"/>
          <w:lang w:val="en-US" w:eastAsia="zh-CN"/>
        </w:rPr>
        <w:t>9</w:t>
      </w:r>
    </w:p>
    <w:p w14:paraId="2DC51665">
      <w:pPr>
        <w:pStyle w:val="8"/>
        <w:tabs>
          <w:tab w:val="right" w:leader="dot" w:pos="9060"/>
        </w:tabs>
        <w:rPr>
          <w:rFonts w:cs="Times New Roman"/>
          <w:b w:val="0"/>
          <w:bCs w:val="0"/>
          <w:color w:val="auto"/>
          <w:sz w:val="21"/>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"_Toc177996101"</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第七章</w:t>
      </w:r>
      <w:r>
        <w:rPr>
          <w:rStyle w:val="14"/>
          <w:rFonts w:ascii="黑体" w:hAnsi="黑体" w:eastAsia="黑体"/>
          <w:color w:val="auto"/>
          <w:highlight w:val="none"/>
        </w:rPr>
        <w:t xml:space="preserve">  </w:t>
      </w:r>
      <w:r>
        <w:rPr>
          <w:rStyle w:val="14"/>
          <w:rFonts w:hint="eastAsia" w:ascii="黑体" w:hAnsi="黑体" w:eastAsia="黑体"/>
          <w:color w:val="auto"/>
          <w:highlight w:val="none"/>
        </w:rPr>
        <w:t>开标、资格审查、评标、定标</w:t>
      </w:r>
      <w:r>
        <w:rPr>
          <w:color w:val="auto"/>
          <w:highlight w:val="none"/>
        </w:rPr>
        <w:tab/>
      </w:r>
      <w:r>
        <w:rPr>
          <w:color w:val="auto"/>
          <w:highlight w:val="none"/>
        </w:rPr>
        <w:fldChar w:fldCharType="begin"/>
      </w:r>
      <w:r>
        <w:rPr>
          <w:color w:val="auto"/>
          <w:highlight w:val="none"/>
        </w:rPr>
        <w:instrText xml:space="preserve"> PAGEREF _Toc177996101 \h </w:instrText>
      </w:r>
      <w:r>
        <w:rPr>
          <w:color w:val="auto"/>
          <w:highlight w:val="none"/>
        </w:rPr>
        <w:fldChar w:fldCharType="separate"/>
      </w:r>
      <w:r>
        <w:rPr>
          <w:color w:val="auto"/>
          <w:highlight w:val="none"/>
        </w:rPr>
        <w:t>20</w:t>
      </w:r>
      <w:r>
        <w:rPr>
          <w:color w:val="auto"/>
          <w:highlight w:val="none"/>
        </w:rPr>
        <w:fldChar w:fldCharType="end"/>
      </w:r>
      <w:r>
        <w:rPr>
          <w:rStyle w:val="14"/>
          <w:color w:val="auto"/>
          <w:highlight w:val="none"/>
        </w:rPr>
        <w:fldChar w:fldCharType="end"/>
      </w:r>
    </w:p>
    <w:p w14:paraId="4E85D165">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"_Toc177996102"</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_Toc177996102 \h </w:instrText>
      </w:r>
      <w:r>
        <w:rPr>
          <w:color w:val="auto"/>
          <w:highlight w:val="none"/>
        </w:rPr>
        <w:fldChar w:fldCharType="separate"/>
      </w:r>
      <w:r>
        <w:rPr>
          <w:color w:val="auto"/>
          <w:highlight w:val="none"/>
        </w:rPr>
        <w:t>20</w:t>
      </w:r>
      <w:r>
        <w:rPr>
          <w:color w:val="auto"/>
          <w:highlight w:val="none"/>
        </w:rPr>
        <w:fldChar w:fldCharType="end"/>
      </w:r>
      <w:r>
        <w:rPr>
          <w:rStyle w:val="14"/>
          <w:color w:val="auto"/>
          <w:highlight w:val="none"/>
        </w:rPr>
        <w:fldChar w:fldCharType="end"/>
      </w:r>
    </w:p>
    <w:p w14:paraId="7755AE02">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"_Toc177996103"</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_Toc177996103 \h </w:instrText>
      </w:r>
      <w:r>
        <w:rPr>
          <w:color w:val="auto"/>
          <w:highlight w:val="none"/>
        </w:rPr>
        <w:fldChar w:fldCharType="separate"/>
      </w:r>
      <w:r>
        <w:rPr>
          <w:color w:val="auto"/>
          <w:highlight w:val="none"/>
        </w:rPr>
        <w:t>20</w:t>
      </w:r>
      <w:r>
        <w:rPr>
          <w:color w:val="auto"/>
          <w:highlight w:val="none"/>
        </w:rPr>
        <w:fldChar w:fldCharType="end"/>
      </w:r>
      <w:r>
        <w:rPr>
          <w:rStyle w:val="14"/>
          <w:color w:val="auto"/>
          <w:highlight w:val="none"/>
        </w:rPr>
        <w:fldChar w:fldCharType="end"/>
      </w:r>
    </w:p>
    <w:p w14:paraId="4DABA0C9">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"_Toc177996104"</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3.</w:t>
      </w:r>
      <w:r>
        <w:rPr>
          <w:rStyle w:val="14"/>
          <w:rFonts w:hint="eastAsia" w:ascii="楷体" w:hAnsi="楷体" w:eastAsia="楷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_Toc177996104 \h </w:instrText>
      </w:r>
      <w:r>
        <w:rPr>
          <w:color w:val="auto"/>
          <w:highlight w:val="none"/>
        </w:rPr>
        <w:fldChar w:fldCharType="separate"/>
      </w:r>
      <w:r>
        <w:rPr>
          <w:color w:val="auto"/>
          <w:highlight w:val="none"/>
        </w:rPr>
        <w:t>20</w:t>
      </w:r>
      <w:r>
        <w:rPr>
          <w:color w:val="auto"/>
          <w:highlight w:val="none"/>
        </w:rPr>
        <w:fldChar w:fldCharType="end"/>
      </w:r>
      <w:r>
        <w:rPr>
          <w:rStyle w:val="14"/>
          <w:color w:val="auto"/>
          <w:highlight w:val="none"/>
        </w:rPr>
        <w:fldChar w:fldCharType="end"/>
      </w:r>
    </w:p>
    <w:p w14:paraId="5A77986C">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"_Toc177996105"</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4.</w:t>
      </w:r>
      <w:r>
        <w:rPr>
          <w:rStyle w:val="14"/>
          <w:rFonts w:hint="eastAsia" w:ascii="楷体" w:hAnsi="楷体" w:eastAsia="楷体"/>
          <w:color w:val="auto"/>
          <w:highlight w:val="none"/>
        </w:rPr>
        <w:t>资格审查、评标程序</w:t>
      </w:r>
      <w:r>
        <w:rPr>
          <w:color w:val="auto"/>
          <w:highlight w:val="none"/>
        </w:rPr>
        <w:tab/>
      </w:r>
      <w:r>
        <w:rPr>
          <w:color w:val="auto"/>
          <w:highlight w:val="none"/>
        </w:rPr>
        <w:fldChar w:fldCharType="begin"/>
      </w:r>
      <w:r>
        <w:rPr>
          <w:color w:val="auto"/>
          <w:highlight w:val="none"/>
        </w:rPr>
        <w:instrText xml:space="preserve"> PAGEREF _Toc177996105 \h </w:instrText>
      </w:r>
      <w:r>
        <w:rPr>
          <w:color w:val="auto"/>
          <w:highlight w:val="none"/>
        </w:rPr>
        <w:fldChar w:fldCharType="separate"/>
      </w:r>
      <w:r>
        <w:rPr>
          <w:color w:val="auto"/>
          <w:highlight w:val="none"/>
        </w:rPr>
        <w:t>22</w:t>
      </w:r>
      <w:r>
        <w:rPr>
          <w:color w:val="auto"/>
          <w:highlight w:val="none"/>
        </w:rPr>
        <w:fldChar w:fldCharType="end"/>
      </w:r>
      <w:r>
        <w:rPr>
          <w:rStyle w:val="14"/>
          <w:color w:val="auto"/>
          <w:highlight w:val="none"/>
        </w:rPr>
        <w:fldChar w:fldCharType="end"/>
      </w:r>
    </w:p>
    <w:p w14:paraId="5C799795">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"_Toc177996106"</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5.</w:t>
      </w:r>
      <w:r>
        <w:rPr>
          <w:rStyle w:val="14"/>
          <w:rFonts w:hint="eastAsia" w:ascii="楷体" w:hAnsi="楷体" w:eastAsia="楷体"/>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_Toc177996106 \h </w:instrText>
      </w:r>
      <w:r>
        <w:rPr>
          <w:color w:val="auto"/>
          <w:highlight w:val="none"/>
        </w:rPr>
        <w:fldChar w:fldCharType="separate"/>
      </w:r>
      <w:r>
        <w:rPr>
          <w:color w:val="auto"/>
          <w:highlight w:val="none"/>
        </w:rPr>
        <w:t>22</w:t>
      </w:r>
      <w:r>
        <w:rPr>
          <w:color w:val="auto"/>
          <w:highlight w:val="none"/>
        </w:rPr>
        <w:fldChar w:fldCharType="end"/>
      </w:r>
      <w:r>
        <w:rPr>
          <w:rStyle w:val="14"/>
          <w:color w:val="auto"/>
          <w:highlight w:val="none"/>
        </w:rPr>
        <w:fldChar w:fldCharType="end"/>
      </w:r>
    </w:p>
    <w:p w14:paraId="0A09C411">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"_Toc177996107"</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6.</w:t>
      </w:r>
      <w:r>
        <w:rPr>
          <w:rStyle w:val="14"/>
          <w:rFonts w:hint="eastAsia" w:ascii="楷体" w:hAnsi="楷体" w:eastAsia="楷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_Toc177996107 \h </w:instrText>
      </w:r>
      <w:r>
        <w:rPr>
          <w:color w:val="auto"/>
          <w:highlight w:val="none"/>
        </w:rPr>
        <w:fldChar w:fldCharType="separate"/>
      </w:r>
      <w:r>
        <w:rPr>
          <w:color w:val="auto"/>
          <w:highlight w:val="none"/>
        </w:rPr>
        <w:t>22</w:t>
      </w:r>
      <w:r>
        <w:rPr>
          <w:color w:val="auto"/>
          <w:highlight w:val="none"/>
        </w:rPr>
        <w:fldChar w:fldCharType="end"/>
      </w:r>
      <w:r>
        <w:rPr>
          <w:rStyle w:val="14"/>
          <w:color w:val="auto"/>
          <w:highlight w:val="none"/>
        </w:rPr>
        <w:fldChar w:fldCharType="end"/>
      </w:r>
    </w:p>
    <w:p w14:paraId="76C514A7">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"_Toc177996108"</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7.</w:t>
      </w:r>
      <w:r>
        <w:rPr>
          <w:rStyle w:val="14"/>
          <w:rFonts w:hint="eastAsia" w:ascii="楷体" w:hAnsi="楷体" w:eastAsia="楷体"/>
          <w:color w:val="auto"/>
          <w:highlight w:val="none"/>
        </w:rPr>
        <w:t>澄清有关问题</w:t>
      </w:r>
      <w:r>
        <w:rPr>
          <w:color w:val="auto"/>
          <w:highlight w:val="none"/>
        </w:rPr>
        <w:tab/>
      </w:r>
      <w:r>
        <w:rPr>
          <w:color w:val="auto"/>
          <w:highlight w:val="none"/>
        </w:rPr>
        <w:fldChar w:fldCharType="begin"/>
      </w:r>
      <w:r>
        <w:rPr>
          <w:color w:val="auto"/>
          <w:highlight w:val="none"/>
        </w:rPr>
        <w:instrText xml:space="preserve"> PAGEREF _Toc177996108 \h </w:instrText>
      </w:r>
      <w:r>
        <w:rPr>
          <w:color w:val="auto"/>
          <w:highlight w:val="none"/>
        </w:rPr>
        <w:fldChar w:fldCharType="separate"/>
      </w:r>
      <w:r>
        <w:rPr>
          <w:color w:val="auto"/>
          <w:highlight w:val="none"/>
        </w:rPr>
        <w:t>23</w:t>
      </w:r>
      <w:r>
        <w:rPr>
          <w:color w:val="auto"/>
          <w:highlight w:val="none"/>
        </w:rPr>
        <w:fldChar w:fldCharType="end"/>
      </w:r>
      <w:r>
        <w:rPr>
          <w:rStyle w:val="14"/>
          <w:color w:val="auto"/>
          <w:highlight w:val="none"/>
        </w:rPr>
        <w:fldChar w:fldCharType="end"/>
      </w:r>
    </w:p>
    <w:p w14:paraId="2ADF64F5">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"_Toc177996109"</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8.</w:t>
      </w:r>
      <w:r>
        <w:rPr>
          <w:rStyle w:val="14"/>
          <w:rFonts w:hint="eastAsia" w:ascii="楷体" w:hAnsi="楷体" w:eastAsia="楷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_Toc177996109 \h </w:instrText>
      </w:r>
      <w:r>
        <w:rPr>
          <w:color w:val="auto"/>
          <w:highlight w:val="none"/>
        </w:rPr>
        <w:fldChar w:fldCharType="separate"/>
      </w:r>
      <w:r>
        <w:rPr>
          <w:color w:val="auto"/>
          <w:highlight w:val="none"/>
        </w:rPr>
        <w:t>23</w:t>
      </w:r>
      <w:r>
        <w:rPr>
          <w:color w:val="auto"/>
          <w:highlight w:val="none"/>
        </w:rPr>
        <w:fldChar w:fldCharType="end"/>
      </w:r>
      <w:r>
        <w:rPr>
          <w:rStyle w:val="14"/>
          <w:color w:val="auto"/>
          <w:highlight w:val="none"/>
        </w:rPr>
        <w:fldChar w:fldCharType="end"/>
      </w:r>
    </w:p>
    <w:p w14:paraId="6F74ACE4">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"_Toc177996110"</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9.</w:t>
      </w:r>
      <w:r>
        <w:rPr>
          <w:rStyle w:val="14"/>
          <w:rFonts w:hint="eastAsia" w:ascii="楷体" w:hAnsi="楷体" w:eastAsia="楷体"/>
          <w:color w:val="auto"/>
          <w:highlight w:val="none"/>
        </w:rPr>
        <w:t>中标公告以及中标通知书</w:t>
      </w:r>
      <w:r>
        <w:rPr>
          <w:color w:val="auto"/>
          <w:highlight w:val="none"/>
        </w:rPr>
        <w:tab/>
      </w:r>
      <w:r>
        <w:rPr>
          <w:color w:val="auto"/>
          <w:highlight w:val="none"/>
        </w:rPr>
        <w:fldChar w:fldCharType="begin"/>
      </w:r>
      <w:r>
        <w:rPr>
          <w:color w:val="auto"/>
          <w:highlight w:val="none"/>
        </w:rPr>
        <w:instrText xml:space="preserve"> PAGEREF _Toc177996110 \h </w:instrText>
      </w:r>
      <w:r>
        <w:rPr>
          <w:color w:val="auto"/>
          <w:highlight w:val="none"/>
        </w:rPr>
        <w:fldChar w:fldCharType="separate"/>
      </w:r>
      <w:r>
        <w:rPr>
          <w:color w:val="auto"/>
          <w:highlight w:val="none"/>
        </w:rPr>
        <w:t>24</w:t>
      </w:r>
      <w:r>
        <w:rPr>
          <w:color w:val="auto"/>
          <w:highlight w:val="none"/>
        </w:rPr>
        <w:fldChar w:fldCharType="end"/>
      </w:r>
      <w:r>
        <w:rPr>
          <w:rStyle w:val="14"/>
          <w:color w:val="auto"/>
          <w:highlight w:val="none"/>
        </w:rPr>
        <w:fldChar w:fldCharType="end"/>
      </w:r>
    </w:p>
    <w:p w14:paraId="563703D1">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"_Toc177996111"</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b/>
          <w:color w:val="auto"/>
          <w:highlight w:val="none"/>
        </w:rPr>
        <w:t>10.</w:t>
      </w:r>
      <w:r>
        <w:rPr>
          <w:rStyle w:val="14"/>
          <w:rFonts w:hint="eastAsia" w:ascii="楷体" w:hAnsi="楷体" w:eastAsia="楷体"/>
          <w:b/>
          <w:color w:val="auto"/>
          <w:highlight w:val="none"/>
        </w:rPr>
        <w:t>不合格投标人或投标无效</w:t>
      </w:r>
      <w:r>
        <w:rPr>
          <w:color w:val="auto"/>
          <w:highlight w:val="none"/>
        </w:rPr>
        <w:tab/>
      </w:r>
      <w:r>
        <w:rPr>
          <w:color w:val="auto"/>
          <w:highlight w:val="none"/>
        </w:rPr>
        <w:fldChar w:fldCharType="begin"/>
      </w:r>
      <w:r>
        <w:rPr>
          <w:color w:val="auto"/>
          <w:highlight w:val="none"/>
        </w:rPr>
        <w:instrText xml:space="preserve"> PAGEREF _Toc177996111 \h </w:instrText>
      </w:r>
      <w:r>
        <w:rPr>
          <w:color w:val="auto"/>
          <w:highlight w:val="none"/>
        </w:rPr>
        <w:fldChar w:fldCharType="separate"/>
      </w:r>
      <w:r>
        <w:rPr>
          <w:color w:val="auto"/>
          <w:highlight w:val="none"/>
        </w:rPr>
        <w:t>24</w:t>
      </w:r>
      <w:r>
        <w:rPr>
          <w:color w:val="auto"/>
          <w:highlight w:val="none"/>
        </w:rPr>
        <w:fldChar w:fldCharType="end"/>
      </w:r>
      <w:r>
        <w:rPr>
          <w:rStyle w:val="14"/>
          <w:color w:val="auto"/>
          <w:highlight w:val="none"/>
        </w:rPr>
        <w:fldChar w:fldCharType="end"/>
      </w:r>
    </w:p>
    <w:p w14:paraId="4C5ACE1A">
      <w:pPr>
        <w:pStyle w:val="4"/>
        <w:tabs>
          <w:tab w:val="right" w:leader="dot" w:pos="9060"/>
        </w:tabs>
        <w:rPr>
          <w:rFonts w:cs="Times New Roman"/>
          <w:color w:val="auto"/>
          <w:sz w:val="21"/>
          <w:szCs w:val="22"/>
          <w:highlight w:val="none"/>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"_Toc177996112"</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11.</w:t>
      </w:r>
      <w:r>
        <w:rPr>
          <w:rStyle w:val="14"/>
          <w:rFonts w:hint="eastAsia" w:ascii="楷体" w:hAnsi="楷体" w:eastAsia="楷体"/>
          <w:color w:val="auto"/>
          <w:highlight w:val="none"/>
        </w:rPr>
        <w:t>废标</w:t>
      </w:r>
      <w:r>
        <w:rPr>
          <w:color w:val="auto"/>
          <w:highlight w:val="none"/>
        </w:rPr>
        <w:tab/>
      </w:r>
      <w:r>
        <w:rPr>
          <w:color w:val="auto"/>
          <w:highlight w:val="none"/>
        </w:rPr>
        <w:fldChar w:fldCharType="begin"/>
      </w:r>
      <w:r>
        <w:rPr>
          <w:color w:val="auto"/>
          <w:highlight w:val="none"/>
        </w:rPr>
        <w:instrText xml:space="preserve"> PAGEREF _Toc177996112 \h </w:instrText>
      </w:r>
      <w:r>
        <w:rPr>
          <w:color w:val="auto"/>
          <w:highlight w:val="none"/>
        </w:rPr>
        <w:fldChar w:fldCharType="separate"/>
      </w:r>
      <w:r>
        <w:rPr>
          <w:color w:val="auto"/>
          <w:highlight w:val="none"/>
        </w:rPr>
        <w:t>24</w:t>
      </w:r>
      <w:r>
        <w:rPr>
          <w:color w:val="auto"/>
          <w:highlight w:val="none"/>
        </w:rPr>
        <w:fldChar w:fldCharType="end"/>
      </w:r>
      <w:r>
        <w:rPr>
          <w:rStyle w:val="14"/>
          <w:color w:val="auto"/>
          <w:highlight w:val="none"/>
        </w:rPr>
        <w:fldChar w:fldCharType="end"/>
      </w:r>
    </w:p>
    <w:p w14:paraId="4476B212">
      <w:pPr>
        <w:pStyle w:val="8"/>
        <w:tabs>
          <w:tab w:val="right" w:leader="dot" w:pos="9060"/>
        </w:tabs>
        <w:rPr>
          <w:rFonts w:hint="eastAsia" w:eastAsia="宋体" w:cs="Times New Roman"/>
          <w:b w:val="0"/>
          <w:bCs w:val="0"/>
          <w:color w:val="auto"/>
          <w:sz w:val="21"/>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"_Toc177996113"</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第八章</w:t>
      </w:r>
      <w:r>
        <w:rPr>
          <w:rStyle w:val="14"/>
          <w:rFonts w:ascii="黑体" w:hAnsi="黑体" w:eastAsia="黑体"/>
          <w:color w:val="auto"/>
          <w:highlight w:val="none"/>
        </w:rPr>
        <w:t xml:space="preserve">  </w:t>
      </w:r>
      <w:r>
        <w:rPr>
          <w:rStyle w:val="14"/>
          <w:rFonts w:hint="eastAsia" w:ascii="黑体" w:hAnsi="黑体" w:eastAsia="黑体"/>
          <w:color w:val="auto"/>
          <w:highlight w:val="none"/>
        </w:rPr>
        <w:t>纪律要求</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6</w:t>
      </w:r>
    </w:p>
    <w:p w14:paraId="68C52E27">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"_Toc177996114"</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对招标人的纪律要求</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6</w:t>
      </w:r>
    </w:p>
    <w:p w14:paraId="57C9FC2F">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"_Toc177996115"</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rPr>
        <w:t>对投标人的纪律要求</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6</w:t>
      </w:r>
    </w:p>
    <w:p w14:paraId="046E6880">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"_Toc177996116"</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3.</w:t>
      </w:r>
      <w:r>
        <w:rPr>
          <w:rStyle w:val="14"/>
          <w:rFonts w:hint="eastAsia" w:ascii="楷体" w:hAnsi="楷体" w:eastAsia="楷体"/>
          <w:color w:val="auto"/>
          <w:highlight w:val="none"/>
        </w:rPr>
        <w:t>对评标委员会成员的纪律要求</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6</w:t>
      </w:r>
    </w:p>
    <w:p w14:paraId="6410761F">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"_Toc177996117"</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4.</w:t>
      </w:r>
      <w:r>
        <w:rPr>
          <w:rStyle w:val="14"/>
          <w:rFonts w:hint="eastAsia" w:ascii="楷体" w:hAnsi="楷体" w:eastAsia="楷体"/>
          <w:color w:val="auto"/>
          <w:highlight w:val="none"/>
        </w:rPr>
        <w:t>对与评标活动有关的工作人员的纪律要求</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6</w:t>
      </w:r>
    </w:p>
    <w:p w14:paraId="5BAADF57">
      <w:pPr>
        <w:pStyle w:val="8"/>
        <w:tabs>
          <w:tab w:val="right" w:leader="dot" w:pos="9060"/>
        </w:tabs>
        <w:rPr>
          <w:rFonts w:hint="eastAsia" w:eastAsia="宋体" w:cs="Times New Roman"/>
          <w:b w:val="0"/>
          <w:bCs w:val="0"/>
          <w:color w:val="auto"/>
          <w:sz w:val="21"/>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"_Toc177996118"</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第九章</w:t>
      </w:r>
      <w:r>
        <w:rPr>
          <w:rStyle w:val="14"/>
          <w:rFonts w:ascii="黑体" w:hAnsi="黑体" w:eastAsia="黑体"/>
          <w:color w:val="auto"/>
          <w:highlight w:val="none"/>
        </w:rPr>
        <w:t xml:space="preserve">  </w:t>
      </w:r>
      <w:r>
        <w:rPr>
          <w:rStyle w:val="14"/>
          <w:rFonts w:hint="eastAsia" w:ascii="黑体" w:hAnsi="黑体" w:eastAsia="黑体"/>
          <w:color w:val="auto"/>
          <w:highlight w:val="none"/>
        </w:rPr>
        <w:t>签订合同</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7</w:t>
      </w:r>
    </w:p>
    <w:p w14:paraId="3DEE0A41">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"_Toc177996119"</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1.</w:t>
      </w:r>
      <w:r>
        <w:rPr>
          <w:rStyle w:val="14"/>
          <w:rFonts w:hint="eastAsia" w:ascii="楷体" w:hAnsi="楷体" w:eastAsia="楷体"/>
          <w:color w:val="auto"/>
          <w:highlight w:val="none"/>
        </w:rPr>
        <w:t>签订合同</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7</w:t>
      </w:r>
    </w:p>
    <w:p w14:paraId="4C12EB17">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"_Toc177996120"</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2.</w:t>
      </w:r>
      <w:r>
        <w:rPr>
          <w:rStyle w:val="14"/>
          <w:rFonts w:hint="eastAsia" w:ascii="楷体" w:hAnsi="楷体" w:eastAsia="楷体"/>
          <w:color w:val="auto"/>
          <w:highlight w:val="none"/>
        </w:rPr>
        <w:t>质量与验收</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7</w:t>
      </w:r>
    </w:p>
    <w:p w14:paraId="2F360ACC">
      <w:pPr>
        <w:pStyle w:val="4"/>
        <w:tabs>
          <w:tab w:val="right" w:leader="dot" w:pos="9060"/>
        </w:tabs>
        <w:rPr>
          <w:rFonts w:hint="eastAsia" w:eastAsia="宋体" w:cs="Times New Roman"/>
          <w:color w:val="auto"/>
          <w:sz w:val="21"/>
          <w:szCs w:val="22"/>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"_Toc177996121"</w:instrText>
      </w:r>
      <w:r>
        <w:rPr>
          <w:rStyle w:val="14"/>
          <w:color w:val="auto"/>
          <w:highlight w:val="none"/>
        </w:rPr>
        <w:instrText xml:space="preserve"> </w:instrText>
      </w:r>
      <w:r>
        <w:rPr>
          <w:rStyle w:val="14"/>
          <w:color w:val="auto"/>
          <w:highlight w:val="none"/>
        </w:rPr>
        <w:fldChar w:fldCharType="separate"/>
      </w:r>
      <w:r>
        <w:rPr>
          <w:rStyle w:val="14"/>
          <w:rFonts w:ascii="楷体" w:hAnsi="楷体" w:eastAsia="楷体"/>
          <w:color w:val="auto"/>
          <w:highlight w:val="none"/>
        </w:rPr>
        <w:t>3.</w:t>
      </w:r>
      <w:r>
        <w:rPr>
          <w:rStyle w:val="14"/>
          <w:rFonts w:hint="eastAsia" w:ascii="楷体" w:hAnsi="楷体" w:eastAsia="楷体"/>
          <w:color w:val="auto"/>
          <w:highlight w:val="none"/>
        </w:rPr>
        <w:t>合同格式</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7</w:t>
      </w:r>
    </w:p>
    <w:p w14:paraId="0265DECC">
      <w:pPr>
        <w:pStyle w:val="8"/>
        <w:tabs>
          <w:tab w:val="right" w:leader="dot" w:pos="9060"/>
        </w:tabs>
        <w:rPr>
          <w:rFonts w:hint="eastAsia" w:eastAsia="宋体" w:cs="Times New Roman"/>
          <w:b w:val="0"/>
          <w:bCs w:val="0"/>
          <w:color w:val="auto"/>
          <w:sz w:val="21"/>
          <w:highlight w:val="none"/>
          <w:lang w:val="en-US" w:eastAsia="zh-CN"/>
        </w:rPr>
      </w:pPr>
      <w:r>
        <w:rPr>
          <w:rStyle w:val="14"/>
          <w:color w:val="auto"/>
          <w:highlight w:val="none"/>
        </w:rPr>
        <w:fldChar w:fldCharType="begin"/>
      </w:r>
      <w:r>
        <w:rPr>
          <w:rStyle w:val="14"/>
          <w:color w:val="auto"/>
          <w:highlight w:val="none"/>
        </w:rPr>
        <w:instrText xml:space="preserve"> </w:instrText>
      </w:r>
      <w:r>
        <w:rPr>
          <w:color w:val="auto"/>
          <w:highlight w:val="none"/>
        </w:rPr>
        <w:instrText xml:space="preserve">HYPERLINK \l "_Toc177996122"</w:instrText>
      </w:r>
      <w:r>
        <w:rPr>
          <w:rStyle w:val="14"/>
          <w:color w:val="auto"/>
          <w:highlight w:val="none"/>
        </w:rPr>
        <w:instrText xml:space="preserve"> </w:instrText>
      </w:r>
      <w:r>
        <w:rPr>
          <w:rStyle w:val="14"/>
          <w:color w:val="auto"/>
          <w:highlight w:val="none"/>
        </w:rPr>
        <w:fldChar w:fldCharType="separate"/>
      </w:r>
      <w:r>
        <w:rPr>
          <w:rStyle w:val="14"/>
          <w:rFonts w:hint="eastAsia" w:ascii="黑体" w:hAnsi="黑体" w:eastAsia="黑体"/>
          <w:color w:val="auto"/>
          <w:highlight w:val="none"/>
        </w:rPr>
        <w:t>第十章</w:t>
      </w:r>
      <w:r>
        <w:rPr>
          <w:rStyle w:val="14"/>
          <w:rFonts w:ascii="黑体" w:hAnsi="黑体" w:eastAsia="黑体"/>
          <w:color w:val="auto"/>
          <w:highlight w:val="none"/>
        </w:rPr>
        <w:t xml:space="preserve">  </w:t>
      </w:r>
      <w:r>
        <w:rPr>
          <w:rStyle w:val="14"/>
          <w:rFonts w:hint="eastAsia" w:ascii="黑体" w:hAnsi="黑体" w:eastAsia="黑体"/>
          <w:color w:val="auto"/>
          <w:highlight w:val="none"/>
        </w:rPr>
        <w:t>投标文件格式</w:t>
      </w:r>
      <w:r>
        <w:rPr>
          <w:color w:val="auto"/>
          <w:highlight w:val="none"/>
        </w:rPr>
        <w:tab/>
      </w:r>
      <w:r>
        <w:rPr>
          <w:rFonts w:hint="eastAsia"/>
          <w:color w:val="auto"/>
          <w:highlight w:val="none"/>
          <w:lang w:val="en-US" w:eastAsia="zh-CN"/>
        </w:rPr>
        <w:t>2</w:t>
      </w:r>
      <w:r>
        <w:rPr>
          <w:rStyle w:val="14"/>
          <w:color w:val="auto"/>
          <w:highlight w:val="none"/>
        </w:rPr>
        <w:fldChar w:fldCharType="end"/>
      </w:r>
      <w:r>
        <w:rPr>
          <w:rStyle w:val="14"/>
          <w:rFonts w:hint="eastAsia"/>
          <w:color w:val="auto"/>
          <w:highlight w:val="none"/>
          <w:lang w:val="en-US" w:eastAsia="zh-CN"/>
        </w:rPr>
        <w:t>9</w:t>
      </w:r>
    </w:p>
    <w:p w14:paraId="61AB0048">
      <w:pPr>
        <w:rPr>
          <w:rFonts w:eastAsia="黑体"/>
          <w:color w:val="auto"/>
          <w:sz w:val="20"/>
          <w:highlight w:val="none"/>
        </w:rPr>
      </w:pPr>
      <w:r>
        <w:rPr>
          <w:rFonts w:eastAsia="黑体"/>
          <w:color w:val="auto"/>
          <w:highlight w:val="none"/>
        </w:rPr>
        <w:fldChar w:fldCharType="end"/>
      </w:r>
      <w:r>
        <w:rPr>
          <w:rFonts w:hint="eastAsia" w:eastAsia="黑体"/>
          <w:color w:val="auto"/>
          <w:sz w:val="20"/>
          <w:highlight w:val="none"/>
        </w:rPr>
        <w:t xml:space="preserve"> </w:t>
      </w:r>
    </w:p>
    <w:p w14:paraId="362A31ED">
      <w:pPr>
        <w:rPr>
          <w:rFonts w:eastAsia="黑体"/>
          <w:color w:val="auto"/>
          <w:sz w:val="20"/>
          <w:highlight w:val="none"/>
        </w:rPr>
        <w:sectPr>
          <w:footerReference r:id="rId5" w:type="default"/>
          <w:pgSz w:w="11906" w:h="16838"/>
          <w:pgMar w:top="1418" w:right="1418" w:bottom="1418" w:left="1418" w:header="851" w:footer="992" w:gutter="0"/>
          <w:pgNumType w:start="1"/>
          <w:cols w:space="720" w:num="1"/>
          <w:docGrid w:type="lines" w:linePitch="312" w:charSpace="0"/>
        </w:sectPr>
      </w:pPr>
    </w:p>
    <w:p w14:paraId="37164FD6">
      <w:pPr>
        <w:pStyle w:val="2"/>
        <w:jc w:val="center"/>
        <w:rPr>
          <w:rFonts w:hint="eastAsia"/>
          <w:b w:val="0"/>
          <w:color w:val="auto"/>
          <w:sz w:val="28"/>
          <w:szCs w:val="28"/>
          <w:highlight w:val="none"/>
        </w:rPr>
      </w:pPr>
      <w:bookmarkStart w:id="2" w:name="_Toc19000878"/>
      <w:bookmarkStart w:id="3" w:name="_Toc496178404"/>
      <w:bookmarkStart w:id="4" w:name="_Toc177996073"/>
      <w:bookmarkStart w:id="5" w:name="_Toc496175925"/>
      <w:bookmarkStart w:id="6" w:name="_Toc496175926"/>
      <w:r>
        <w:rPr>
          <w:rFonts w:hint="eastAsia"/>
          <w:b w:val="0"/>
          <w:color w:val="auto"/>
          <w:sz w:val="28"/>
          <w:szCs w:val="28"/>
          <w:highlight w:val="none"/>
        </w:rPr>
        <w:t xml:space="preserve">第一章  </w:t>
      </w:r>
      <w:bookmarkStart w:id="154" w:name="_GoBack"/>
      <w:r>
        <w:rPr>
          <w:rFonts w:hint="eastAsia"/>
          <w:b w:val="0"/>
          <w:color w:val="auto"/>
          <w:sz w:val="28"/>
          <w:szCs w:val="28"/>
          <w:highlight w:val="none"/>
        </w:rPr>
        <w:t>招标公告</w:t>
      </w:r>
      <w:bookmarkEnd w:id="2"/>
      <w:bookmarkEnd w:id="3"/>
      <w:bookmarkEnd w:id="4"/>
      <w:bookmarkEnd w:id="5"/>
    </w:p>
    <w:p w14:paraId="4D42DCDF">
      <w:pPr>
        <w:spacing w:line="560" w:lineRule="exact"/>
        <w:rPr>
          <w:color w:val="auto"/>
          <w:sz w:val="28"/>
          <w:szCs w:val="28"/>
          <w:highlight w:val="none"/>
        </w:rPr>
      </w:pPr>
    </w:p>
    <w:p w14:paraId="4B5510A6">
      <w:pPr>
        <w:rPr>
          <w:rFonts w:ascii="黑体" w:hAnsi="黑体" w:eastAsia="黑体"/>
          <w:color w:val="auto"/>
          <w:sz w:val="28"/>
          <w:szCs w:val="28"/>
          <w:highlight w:val="none"/>
        </w:rPr>
      </w:pPr>
      <w:bookmarkStart w:id="7" w:name="_Toc28359002"/>
      <w:bookmarkStart w:id="8" w:name="_Toc28359079"/>
      <w:bookmarkStart w:id="9" w:name="_Toc35393621"/>
      <w:bookmarkStart w:id="10" w:name="_Toc35393790"/>
      <w:bookmarkStart w:id="11" w:name="_Hlk24379207"/>
      <w:r>
        <w:rPr>
          <w:rFonts w:hint="eastAsia" w:ascii="黑体" w:hAnsi="黑体" w:eastAsia="黑体"/>
          <w:color w:val="auto"/>
          <w:sz w:val="28"/>
          <w:szCs w:val="28"/>
          <w:highlight w:val="none"/>
        </w:rPr>
        <w:t>一、项目基本情况</w:t>
      </w:r>
      <w:bookmarkEnd w:id="7"/>
      <w:bookmarkEnd w:id="8"/>
      <w:bookmarkEnd w:id="9"/>
      <w:bookmarkEnd w:id="10"/>
    </w:p>
    <w:p w14:paraId="05AA20AB">
      <w:pPr>
        <w:spacing w:line="560" w:lineRule="exact"/>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olor w:val="auto"/>
          <w:sz w:val="28"/>
          <w:szCs w:val="28"/>
          <w:highlight w:val="none"/>
        </w:rPr>
        <w:t>项目编号</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QDA-ZHBZ-XJ-20250515</w:t>
      </w:r>
    </w:p>
    <w:p w14:paraId="57EA30DA">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青岛航空1架A321NEO飞机经济舱座椅加装项目</w:t>
      </w:r>
    </w:p>
    <w:bookmarkEnd w:id="11"/>
    <w:p w14:paraId="5FA76D18">
      <w:pPr>
        <w:spacing w:line="56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招标控制</w:t>
      </w:r>
      <w:r>
        <w:rPr>
          <w:rFonts w:hint="eastAsia" w:ascii="仿宋" w:hAnsi="仿宋" w:eastAsia="仿宋"/>
          <w:color w:val="auto"/>
          <w:sz w:val="28"/>
          <w:szCs w:val="28"/>
          <w:highlight w:val="none"/>
          <w:lang w:val="en-US" w:eastAsia="zh-CN"/>
        </w:rPr>
        <w:t>价格</w:t>
      </w:r>
      <w:r>
        <w:rPr>
          <w:rFonts w:hint="eastAsia" w:ascii="仿宋" w:hAnsi="仿宋" w:eastAsia="仿宋"/>
          <w:color w:val="auto"/>
          <w:sz w:val="28"/>
          <w:szCs w:val="28"/>
          <w:highlight w:val="none"/>
        </w:rPr>
        <w:t>：</w:t>
      </w:r>
      <w:r>
        <w:rPr>
          <w:rFonts w:hint="eastAsia" w:ascii="仿宋" w:hAnsi="仿宋" w:eastAsia="仿宋" w:cs="Times New Roman"/>
          <w:color w:val="auto"/>
          <w:sz w:val="28"/>
          <w:szCs w:val="28"/>
          <w:highlight w:val="none"/>
          <w:lang w:val="en-US" w:eastAsia="zh-CN"/>
        </w:rPr>
        <w:t>20</w:t>
      </w:r>
      <w:r>
        <w:rPr>
          <w:rFonts w:hint="eastAsia" w:ascii="仿宋" w:hAnsi="仿宋" w:eastAsia="仿宋" w:cs="Times New Roman"/>
          <w:color w:val="auto"/>
          <w:sz w:val="28"/>
          <w:szCs w:val="28"/>
          <w:highlight w:val="none"/>
        </w:rPr>
        <w:t>万元</w:t>
      </w:r>
    </w:p>
    <w:p w14:paraId="74BAB848">
      <w:pPr>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招标内容：</w:t>
      </w:r>
    </w:p>
    <w:tbl>
      <w:tblPr>
        <w:tblStyle w:val="11"/>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3528"/>
        <w:gridCol w:w="2183"/>
      </w:tblGrid>
      <w:tr w14:paraId="3EB3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40" w:type="dxa"/>
            <w:gridSpan w:val="3"/>
          </w:tcPr>
          <w:p w14:paraId="487F80FF">
            <w:pPr>
              <w:spacing w:line="560" w:lineRule="exact"/>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青岛航空</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架</w:t>
            </w:r>
            <w:r>
              <w:rPr>
                <w:rFonts w:hint="eastAsia" w:ascii="仿宋" w:hAnsi="仿宋" w:eastAsia="仿宋"/>
                <w:color w:val="auto"/>
                <w:sz w:val="28"/>
                <w:szCs w:val="28"/>
                <w:highlight w:val="none"/>
                <w:lang w:val="en-US" w:eastAsia="zh-CN"/>
              </w:rPr>
              <w:t>A321NEO</w:t>
            </w:r>
            <w:r>
              <w:rPr>
                <w:rFonts w:hint="eastAsia" w:ascii="仿宋" w:hAnsi="仿宋" w:eastAsia="仿宋"/>
                <w:color w:val="auto"/>
                <w:sz w:val="28"/>
                <w:szCs w:val="28"/>
                <w:highlight w:val="none"/>
                <w:lang w:eastAsia="zh-CN"/>
              </w:rPr>
              <w:t>飞机经济舱</w:t>
            </w:r>
            <w:r>
              <w:rPr>
                <w:rFonts w:hint="eastAsia" w:ascii="仿宋" w:hAnsi="仿宋" w:eastAsia="仿宋"/>
                <w:color w:val="auto"/>
                <w:sz w:val="28"/>
                <w:szCs w:val="28"/>
                <w:highlight w:val="none"/>
                <w:lang w:val="en-US" w:eastAsia="zh-CN"/>
              </w:rPr>
              <w:t>座椅加装</w:t>
            </w:r>
            <w:r>
              <w:rPr>
                <w:rFonts w:hint="eastAsia" w:ascii="仿宋" w:hAnsi="仿宋" w:eastAsia="仿宋"/>
                <w:color w:val="auto"/>
                <w:sz w:val="28"/>
                <w:szCs w:val="28"/>
                <w:highlight w:val="none"/>
                <w:lang w:eastAsia="zh-CN"/>
              </w:rPr>
              <w:t>项目</w:t>
            </w:r>
          </w:p>
        </w:tc>
      </w:tr>
      <w:tr w14:paraId="485B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29" w:type="dxa"/>
          </w:tcPr>
          <w:p w14:paraId="5A6DE313">
            <w:pPr>
              <w:spacing w:line="560" w:lineRule="exact"/>
              <w:jc w:val="cente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飞机型号</w:t>
            </w:r>
          </w:p>
        </w:tc>
        <w:tc>
          <w:tcPr>
            <w:tcW w:w="3528" w:type="dxa"/>
            <w:shd w:val="clear" w:color="auto" w:fill="auto"/>
            <w:vAlign w:val="top"/>
          </w:tcPr>
          <w:p w14:paraId="7C7FCA01">
            <w:pPr>
              <w:spacing w:line="560" w:lineRule="exact"/>
              <w:jc w:val="cente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加座椅数量</w:t>
            </w:r>
          </w:p>
        </w:tc>
        <w:tc>
          <w:tcPr>
            <w:tcW w:w="2183" w:type="dxa"/>
          </w:tcPr>
          <w:p w14:paraId="02457A94">
            <w:pPr>
              <w:spacing w:line="560" w:lineRule="exact"/>
              <w:jc w:val="cente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架数</w:t>
            </w:r>
          </w:p>
        </w:tc>
      </w:tr>
      <w:tr w14:paraId="4B1D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29" w:type="dxa"/>
          </w:tcPr>
          <w:p w14:paraId="07C4D027">
            <w:pPr>
              <w:spacing w:line="560" w:lineRule="exact"/>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A321-271NX</w:t>
            </w:r>
          </w:p>
        </w:tc>
        <w:tc>
          <w:tcPr>
            <w:tcW w:w="3528" w:type="dxa"/>
          </w:tcPr>
          <w:p w14:paraId="5B8037D1">
            <w:pPr>
              <w:spacing w:line="560" w:lineRule="exact"/>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199</w:t>
            </w:r>
          </w:p>
        </w:tc>
        <w:tc>
          <w:tcPr>
            <w:tcW w:w="2183" w:type="dxa"/>
          </w:tcPr>
          <w:p w14:paraId="44CAA7A9">
            <w:pPr>
              <w:spacing w:line="560" w:lineRule="exact"/>
              <w:jc w:val="cente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w:t>
            </w:r>
          </w:p>
        </w:tc>
      </w:tr>
      <w:tr w14:paraId="0C06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340" w:type="dxa"/>
            <w:gridSpan w:val="3"/>
          </w:tcPr>
          <w:p w14:paraId="1C004C16">
            <w:pPr>
              <w:spacing w:line="56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注：</w:t>
            </w:r>
          </w:p>
          <w:p w14:paraId="5A0F6B25">
            <w:pPr>
              <w:spacing w:line="56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1、此报价为含税价、运输等所有报价;</w:t>
            </w:r>
          </w:p>
          <w:p w14:paraId="130CACEB">
            <w:pPr>
              <w:spacing w:line="56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2、此项目需包含客舱地毯压条。</w:t>
            </w:r>
          </w:p>
          <w:p w14:paraId="0042D312">
            <w:pPr>
              <w:spacing w:line="560" w:lineRule="exact"/>
              <w:rPr>
                <w:rFonts w:hint="eastAsia" w:ascii="仿宋" w:hAnsi="仿宋" w:eastAsia="仿宋"/>
                <w:color w:val="auto"/>
                <w:sz w:val="28"/>
                <w:szCs w:val="28"/>
                <w:highlight w:val="none"/>
                <w:lang w:val="en-US" w:eastAsia="zh-CN"/>
              </w:rPr>
            </w:pPr>
            <w:r>
              <w:rPr>
                <w:rFonts w:hint="eastAsia" w:ascii="仿宋" w:hAnsi="仿宋" w:eastAsia="仿宋"/>
                <w:color w:val="auto"/>
                <w:sz w:val="24"/>
                <w:szCs w:val="24"/>
                <w:highlight w:val="none"/>
                <w:lang w:val="en-US" w:eastAsia="zh-CN"/>
              </w:rPr>
              <w:t>3、改装及航材详细报价清单作为附件一并提供。</w:t>
            </w:r>
          </w:p>
        </w:tc>
      </w:tr>
    </w:tbl>
    <w:p w14:paraId="0185F507">
      <w:pPr>
        <w:spacing w:line="560" w:lineRule="exact"/>
        <w:rPr>
          <w:rFonts w:hint="eastAsia" w:ascii="仿宋" w:hAnsi="仿宋" w:eastAsia="仿宋"/>
          <w:color w:val="auto"/>
          <w:sz w:val="28"/>
          <w:szCs w:val="28"/>
          <w:highlight w:val="none"/>
        </w:rPr>
      </w:pPr>
    </w:p>
    <w:p w14:paraId="40CC45E6">
      <w:pPr>
        <w:rPr>
          <w:rFonts w:hint="eastAsia" w:ascii="黑体" w:hAnsi="黑体" w:eastAsia="黑体"/>
          <w:color w:val="auto"/>
          <w:sz w:val="28"/>
          <w:szCs w:val="28"/>
          <w:highlight w:val="none"/>
          <w:lang w:eastAsia="zh-CN"/>
        </w:rPr>
      </w:pPr>
      <w:bookmarkStart w:id="12" w:name="_Toc35393622"/>
      <w:bookmarkStart w:id="13" w:name="_Toc28359003"/>
      <w:bookmarkStart w:id="14" w:name="_Toc28359080"/>
      <w:bookmarkStart w:id="15" w:name="_Toc35393791"/>
      <w:r>
        <w:rPr>
          <w:rFonts w:hint="eastAsia" w:ascii="黑体" w:hAnsi="黑体" w:eastAsia="黑体"/>
          <w:color w:val="auto"/>
          <w:sz w:val="28"/>
          <w:szCs w:val="28"/>
          <w:highlight w:val="none"/>
        </w:rPr>
        <w:t>二、投标人的资格要求：</w:t>
      </w:r>
      <w:bookmarkEnd w:id="12"/>
      <w:bookmarkEnd w:id="13"/>
      <w:bookmarkEnd w:id="14"/>
      <w:bookmarkEnd w:id="15"/>
    </w:p>
    <w:p w14:paraId="1FA4D388">
      <w:pPr>
        <w:spacing w:line="560" w:lineRule="exact"/>
        <w:ind w:firstLine="560" w:firstLineChars="200"/>
        <w:rPr>
          <w:rFonts w:ascii="仿宋" w:hAnsi="仿宋" w:eastAsia="仿宋" w:cs="宋体"/>
          <w:color w:val="auto"/>
          <w:kern w:val="0"/>
          <w:sz w:val="28"/>
          <w:szCs w:val="28"/>
          <w:highlight w:val="none"/>
        </w:rPr>
      </w:pPr>
      <w:bookmarkStart w:id="16" w:name="_Toc28359081"/>
      <w:bookmarkStart w:id="17" w:name="_Toc35393792"/>
      <w:bookmarkStart w:id="18" w:name="_Toc28359004"/>
      <w:bookmarkStart w:id="19" w:name="_Toc35393623"/>
      <w:r>
        <w:rPr>
          <w:rFonts w:hint="eastAsia" w:ascii="仿宋" w:hAnsi="仿宋" w:eastAsia="仿宋" w:cs="宋体"/>
          <w:color w:val="auto"/>
          <w:kern w:val="0"/>
          <w:sz w:val="28"/>
          <w:szCs w:val="28"/>
          <w:highlight w:val="none"/>
          <w:lang w:val="en-US" w:eastAsia="zh-CN"/>
        </w:rPr>
        <w:t>1.</w:t>
      </w:r>
      <w:r>
        <w:rPr>
          <w:rFonts w:hint="eastAsia" w:ascii="仿宋" w:hAnsi="仿宋" w:eastAsia="仿宋" w:cs="宋体"/>
          <w:color w:val="auto"/>
          <w:kern w:val="0"/>
          <w:sz w:val="28"/>
          <w:szCs w:val="28"/>
          <w:highlight w:val="none"/>
        </w:rPr>
        <w:t>在中华人民共和国境内注册、具有独立承担民事责任能力的法人（或分支机构）或其他组织</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lang w:val="en-US" w:eastAsia="zh-CN"/>
        </w:rPr>
        <w:t>提供相关营业执照</w:t>
      </w:r>
      <w:r>
        <w:rPr>
          <w:rFonts w:hint="eastAsia" w:ascii="仿宋" w:hAnsi="仿宋" w:eastAsia="仿宋" w:cs="宋体"/>
          <w:color w:val="auto"/>
          <w:kern w:val="0"/>
          <w:sz w:val="28"/>
          <w:szCs w:val="28"/>
          <w:highlight w:val="none"/>
        </w:rPr>
        <w:t>；</w:t>
      </w:r>
      <w:r>
        <w:rPr>
          <w:rFonts w:ascii="仿宋" w:hAnsi="仿宋" w:eastAsia="仿宋" w:cs="宋体"/>
          <w:color w:val="auto"/>
          <w:kern w:val="0"/>
          <w:sz w:val="28"/>
          <w:szCs w:val="28"/>
          <w:highlight w:val="none"/>
        </w:rPr>
        <w:t xml:space="preserve"> </w:t>
      </w:r>
    </w:p>
    <w:p w14:paraId="4205A3E1">
      <w:pPr>
        <w:spacing w:line="56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2.</w:t>
      </w:r>
      <w:r>
        <w:rPr>
          <w:rFonts w:hint="eastAsia" w:ascii="仿宋" w:hAnsi="仿宋" w:eastAsia="仿宋" w:cs="宋体"/>
          <w:color w:val="auto"/>
          <w:kern w:val="0"/>
          <w:sz w:val="28"/>
          <w:szCs w:val="28"/>
          <w:highlight w:val="none"/>
        </w:rPr>
        <w:t>按规定取得了CAAC</w:t>
      </w:r>
      <w:r>
        <w:rPr>
          <w:rFonts w:hint="eastAsia" w:ascii="仿宋" w:hAnsi="仿宋" w:eastAsia="仿宋" w:cs="宋体"/>
          <w:color w:val="auto"/>
          <w:kern w:val="0"/>
          <w:sz w:val="28"/>
          <w:szCs w:val="28"/>
          <w:highlight w:val="none"/>
          <w:lang w:val="en-US" w:eastAsia="zh-CN"/>
        </w:rPr>
        <w:t>改装</w:t>
      </w:r>
      <w:r>
        <w:rPr>
          <w:rFonts w:hint="eastAsia" w:ascii="仿宋" w:hAnsi="仿宋" w:eastAsia="仿宋" w:cs="宋体"/>
          <w:color w:val="auto"/>
          <w:kern w:val="0"/>
          <w:sz w:val="28"/>
          <w:szCs w:val="28"/>
          <w:highlight w:val="none"/>
        </w:rPr>
        <w:t>许可资质，需依据CAAC规章进行</w:t>
      </w:r>
      <w:r>
        <w:rPr>
          <w:rFonts w:hint="eastAsia" w:ascii="仿宋" w:hAnsi="仿宋" w:eastAsia="仿宋" w:cs="宋体"/>
          <w:color w:val="auto"/>
          <w:kern w:val="0"/>
          <w:sz w:val="28"/>
          <w:szCs w:val="28"/>
          <w:highlight w:val="none"/>
          <w:lang w:val="en-US" w:eastAsia="zh-CN"/>
        </w:rPr>
        <w:t>改装</w:t>
      </w:r>
      <w:r>
        <w:rPr>
          <w:rFonts w:hint="eastAsia" w:ascii="仿宋" w:hAnsi="仿宋" w:eastAsia="仿宋" w:cs="宋体"/>
          <w:color w:val="auto"/>
          <w:kern w:val="0"/>
          <w:sz w:val="28"/>
          <w:szCs w:val="28"/>
          <w:highlight w:val="none"/>
        </w:rPr>
        <w:t>；</w:t>
      </w:r>
    </w:p>
    <w:p w14:paraId="534B4C52">
      <w:pPr>
        <w:spacing w:line="560" w:lineRule="exact"/>
        <w:ind w:firstLine="560" w:firstLineChars="200"/>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lang w:val="en-US" w:eastAsia="zh-CN"/>
        </w:rPr>
        <w:t>3.</w:t>
      </w:r>
      <w:r>
        <w:rPr>
          <w:rFonts w:ascii="仿宋" w:hAnsi="仿宋" w:eastAsia="仿宋" w:cs="宋体"/>
          <w:color w:val="auto"/>
          <w:kern w:val="0"/>
          <w:sz w:val="28"/>
          <w:szCs w:val="28"/>
          <w:highlight w:val="none"/>
        </w:rPr>
        <w:t>通过“信用中国”网站（www.creditchina.gov.cn）查询，未被列入</w:t>
      </w:r>
      <w:r>
        <w:rPr>
          <w:rFonts w:hint="eastAsia" w:ascii="仿宋" w:hAnsi="仿宋" w:eastAsia="仿宋" w:cs="宋体"/>
          <w:color w:val="auto"/>
          <w:kern w:val="0"/>
          <w:sz w:val="28"/>
          <w:szCs w:val="28"/>
          <w:highlight w:val="none"/>
        </w:rPr>
        <w:t>严重失信主体名单</w:t>
      </w:r>
      <w:r>
        <w:rPr>
          <w:rFonts w:ascii="仿宋" w:hAnsi="仿宋" w:eastAsia="仿宋" w:cs="宋体"/>
          <w:color w:val="auto"/>
          <w:kern w:val="0"/>
          <w:sz w:val="28"/>
          <w:szCs w:val="28"/>
          <w:highlight w:val="none"/>
        </w:rPr>
        <w:t>的</w:t>
      </w:r>
      <w:r>
        <w:rPr>
          <w:rFonts w:hint="eastAsia" w:ascii="仿宋" w:hAnsi="仿宋" w:eastAsia="仿宋" w:cs="宋体"/>
          <w:color w:val="auto"/>
          <w:kern w:val="0"/>
          <w:sz w:val="28"/>
          <w:szCs w:val="28"/>
          <w:highlight w:val="none"/>
        </w:rPr>
        <w:t>；</w:t>
      </w:r>
    </w:p>
    <w:p w14:paraId="2A8EE6AB">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4.</w:t>
      </w:r>
      <w:r>
        <w:rPr>
          <w:rFonts w:hint="eastAsia" w:ascii="仿宋" w:hAnsi="仿宋" w:eastAsia="仿宋" w:cs="宋体"/>
          <w:color w:val="auto"/>
          <w:kern w:val="0"/>
          <w:sz w:val="28"/>
          <w:szCs w:val="28"/>
          <w:highlight w:val="none"/>
        </w:rPr>
        <w:t>投标人需具备设计保证体系，提供符合中国民用航空局 AP-21-AA-2020-13 《零部件制造人批准书合格审定程序》的零部件制造人批准书；</w:t>
      </w:r>
    </w:p>
    <w:p w14:paraId="2DF46F44">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投标人需具备零部件制造资质且至少一次同类客舱布局改装项目业绩，提供合同</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rPr>
        <w:t>证书、技术资料等</w:t>
      </w:r>
      <w:r>
        <w:rPr>
          <w:rFonts w:hint="eastAsia" w:ascii="仿宋" w:hAnsi="仿宋" w:eastAsia="仿宋" w:cs="宋体"/>
          <w:color w:val="auto"/>
          <w:kern w:val="0"/>
          <w:sz w:val="28"/>
          <w:szCs w:val="28"/>
          <w:highlight w:val="none"/>
          <w:lang w:val="en-US" w:eastAsia="zh-CN"/>
        </w:rPr>
        <w:t>改装项目</w:t>
      </w:r>
      <w:r>
        <w:rPr>
          <w:rFonts w:hint="eastAsia" w:ascii="仿宋" w:hAnsi="仿宋" w:eastAsia="仿宋" w:cs="宋体"/>
          <w:color w:val="auto"/>
          <w:kern w:val="0"/>
          <w:sz w:val="28"/>
          <w:szCs w:val="28"/>
          <w:highlight w:val="none"/>
        </w:rPr>
        <w:t>证明材料，无证明材料或材料不全的业绩视为无效。</w:t>
      </w:r>
    </w:p>
    <w:p w14:paraId="2EE7D42D">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6.</w:t>
      </w:r>
      <w:r>
        <w:rPr>
          <w:rFonts w:hint="eastAsia" w:ascii="仿宋" w:hAnsi="仿宋" w:eastAsia="仿宋" w:cs="宋体"/>
          <w:color w:val="auto"/>
          <w:kern w:val="0"/>
          <w:sz w:val="28"/>
          <w:szCs w:val="28"/>
          <w:highlight w:val="none"/>
        </w:rPr>
        <w:t>投标人及其法定代表人无行贿犯罪记录，以中国裁判文书网（</w:t>
      </w:r>
      <w:r>
        <w:rPr>
          <w:rFonts w:hint="default" w:ascii="仿宋" w:hAnsi="仿宋" w:eastAsia="仿宋" w:cs="宋体"/>
          <w:color w:val="auto"/>
          <w:kern w:val="0"/>
          <w:sz w:val="28"/>
          <w:szCs w:val="28"/>
          <w:highlight w:val="none"/>
        </w:rPr>
        <w:t>wenshu.court.gov.cn</w:t>
      </w:r>
      <w:r>
        <w:rPr>
          <w:rFonts w:hint="eastAsia" w:ascii="仿宋" w:hAnsi="仿宋" w:eastAsia="仿宋" w:cs="宋体"/>
          <w:color w:val="auto"/>
          <w:kern w:val="0"/>
          <w:sz w:val="28"/>
          <w:szCs w:val="28"/>
          <w:highlight w:val="none"/>
        </w:rPr>
        <w:t>）查询结果为准；</w:t>
      </w:r>
    </w:p>
    <w:p w14:paraId="48A6D645">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7.</w:t>
      </w:r>
      <w:r>
        <w:rPr>
          <w:rFonts w:hint="eastAsia" w:ascii="仿宋" w:hAnsi="仿宋" w:eastAsia="仿宋" w:cs="宋体"/>
          <w:color w:val="auto"/>
          <w:kern w:val="0"/>
          <w:sz w:val="28"/>
          <w:szCs w:val="28"/>
          <w:highlight w:val="none"/>
        </w:rPr>
        <w:t>单位负责人为同一人或者存在控股、管理关系的不同单位，不得同时参加本项目投标；</w:t>
      </w:r>
    </w:p>
    <w:p w14:paraId="4D993ABE">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8.</w:t>
      </w:r>
      <w:r>
        <w:rPr>
          <w:rFonts w:hint="eastAsia" w:ascii="仿宋" w:hAnsi="仿宋" w:eastAsia="仿宋" w:cs="宋体"/>
          <w:color w:val="auto"/>
          <w:kern w:val="0"/>
          <w:sz w:val="28"/>
          <w:szCs w:val="28"/>
          <w:highlight w:val="none"/>
        </w:rPr>
        <w:t>被招标人列入供应商黑名单的或被招标人暂停资格且仍在暂停期内的，不得参加本项目投标；</w:t>
      </w:r>
    </w:p>
    <w:p w14:paraId="5F47B40E">
      <w:pPr>
        <w:spacing w:line="56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9.</w:t>
      </w:r>
      <w:r>
        <w:rPr>
          <w:rFonts w:hint="eastAsia" w:ascii="仿宋" w:hAnsi="仿宋" w:eastAsia="仿宋" w:cs="宋体"/>
          <w:color w:val="auto"/>
          <w:kern w:val="0"/>
          <w:sz w:val="28"/>
          <w:szCs w:val="28"/>
          <w:highlight w:val="none"/>
        </w:rPr>
        <w:t>被列入青岛航空“禁止交易供应商名单”的单位，不得参加本项目投标；</w:t>
      </w:r>
    </w:p>
    <w:p w14:paraId="2D1E6192">
      <w:pPr>
        <w:spacing w:line="560" w:lineRule="exact"/>
        <w:ind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10.</w:t>
      </w:r>
      <w:r>
        <w:rPr>
          <w:rFonts w:hint="eastAsia" w:ascii="仿宋" w:hAnsi="仿宋" w:eastAsia="仿宋" w:cs="宋体"/>
          <w:color w:val="auto"/>
          <w:kern w:val="0"/>
          <w:sz w:val="28"/>
          <w:szCs w:val="28"/>
          <w:highlight w:val="none"/>
        </w:rPr>
        <w:t>本项目不接受转包分包，不支持联合体投标</w:t>
      </w:r>
      <w:r>
        <w:rPr>
          <w:rFonts w:hint="eastAsia" w:ascii="仿宋" w:hAnsi="仿宋" w:eastAsia="仿宋" w:cs="宋体"/>
          <w:color w:val="auto"/>
          <w:kern w:val="0"/>
          <w:sz w:val="28"/>
          <w:szCs w:val="28"/>
          <w:highlight w:val="none"/>
          <w:lang w:val="en-US" w:eastAsia="zh-CN"/>
        </w:rPr>
        <w:t>.</w:t>
      </w:r>
    </w:p>
    <w:p w14:paraId="49BAA6C9">
      <w:pPr>
        <w:rPr>
          <w:rFonts w:ascii="黑体" w:hAnsi="黑体" w:eastAsia="黑体"/>
          <w:color w:val="auto"/>
          <w:sz w:val="28"/>
          <w:szCs w:val="28"/>
          <w:highlight w:val="none"/>
        </w:rPr>
      </w:pPr>
      <w:r>
        <w:rPr>
          <w:rFonts w:hint="eastAsia" w:ascii="黑体" w:hAnsi="黑体" w:eastAsia="黑体"/>
          <w:color w:val="auto"/>
          <w:sz w:val="28"/>
          <w:szCs w:val="28"/>
          <w:highlight w:val="none"/>
        </w:rPr>
        <w:t>三、获取招标文件</w:t>
      </w:r>
      <w:bookmarkEnd w:id="16"/>
      <w:bookmarkEnd w:id="17"/>
      <w:bookmarkEnd w:id="18"/>
      <w:bookmarkEnd w:id="19"/>
    </w:p>
    <w:p w14:paraId="28F9A571">
      <w:pPr>
        <w:spacing w:line="560" w:lineRule="exact"/>
        <w:ind w:firstLine="560" w:firstLineChars="200"/>
        <w:rPr>
          <w:rFonts w:hint="default" w:ascii="仿宋" w:hAnsi="仿宋" w:eastAsia="仿宋"/>
          <w:color w:val="auto"/>
          <w:sz w:val="28"/>
          <w:szCs w:val="28"/>
          <w:highlight w:val="none"/>
          <w:lang w:val="en-US" w:eastAsia="zh-CN"/>
        </w:rPr>
      </w:pPr>
      <w:bookmarkStart w:id="20" w:name="_Toc28359005"/>
      <w:bookmarkStart w:id="21" w:name="_Toc28359082"/>
      <w:bookmarkStart w:id="22" w:name="_Toc35393793"/>
      <w:bookmarkStart w:id="23" w:name="_Toc35393624"/>
      <w:r>
        <w:rPr>
          <w:rFonts w:hint="eastAsia" w:ascii="仿宋" w:hAnsi="仿宋" w:eastAsia="仿宋"/>
          <w:color w:val="auto"/>
          <w:sz w:val="28"/>
          <w:szCs w:val="28"/>
          <w:highlight w:val="none"/>
          <w:lang w:val="en-US" w:eastAsia="zh-CN"/>
        </w:rPr>
        <w:t>青岛航空官网下载招标文件（网址：https://www.qdairlines.com）</w:t>
      </w:r>
    </w:p>
    <w:p w14:paraId="6017C3A6">
      <w:pPr>
        <w:rPr>
          <w:rFonts w:ascii="黑体" w:hAnsi="黑体" w:eastAsia="黑体"/>
          <w:color w:val="auto"/>
          <w:sz w:val="28"/>
          <w:szCs w:val="28"/>
          <w:highlight w:val="none"/>
        </w:rPr>
      </w:pPr>
      <w:r>
        <w:rPr>
          <w:rFonts w:hint="eastAsia" w:ascii="黑体" w:hAnsi="黑体" w:eastAsia="黑体"/>
          <w:color w:val="auto"/>
          <w:sz w:val="28"/>
          <w:szCs w:val="28"/>
          <w:highlight w:val="none"/>
        </w:rPr>
        <w:t>四、</w:t>
      </w:r>
      <w:bookmarkEnd w:id="20"/>
      <w:bookmarkEnd w:id="21"/>
      <w:r>
        <w:rPr>
          <w:rFonts w:hint="eastAsia" w:ascii="黑体" w:hAnsi="黑体" w:eastAsia="黑体"/>
          <w:color w:val="auto"/>
          <w:sz w:val="28"/>
          <w:szCs w:val="28"/>
          <w:highlight w:val="none"/>
        </w:rPr>
        <w:t>投标文件递交截止时间、开标时间和地点</w:t>
      </w:r>
      <w:bookmarkEnd w:id="22"/>
      <w:bookmarkEnd w:id="23"/>
    </w:p>
    <w:p w14:paraId="59A23DB4">
      <w:pPr>
        <w:spacing w:line="560" w:lineRule="exact"/>
        <w:ind w:firstLine="560" w:firstLineChars="200"/>
        <w:rPr>
          <w:rFonts w:hint="eastAsia" w:ascii="仿宋" w:hAnsi="仿宋" w:eastAsia="仿宋"/>
          <w:color w:val="auto"/>
          <w:sz w:val="28"/>
          <w:szCs w:val="28"/>
          <w:highlight w:val="none"/>
        </w:rPr>
      </w:pPr>
      <w:bookmarkStart w:id="24" w:name="_Toc35393626"/>
      <w:bookmarkStart w:id="25" w:name="_Toc35393795"/>
      <w:r>
        <w:rPr>
          <w:rFonts w:hint="eastAsia" w:ascii="仿宋" w:hAnsi="仿宋" w:eastAsia="仿宋"/>
          <w:color w:val="auto"/>
          <w:sz w:val="28"/>
          <w:szCs w:val="28"/>
          <w:highlight w:val="none"/>
        </w:rPr>
        <w:t>（一）电子版材料递交方式：供应商须将所有报价材料、相关资质文件扫描成PDF文档并打包压缩，2025年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:00前发送到指定的报价邮箱（baojia@qdairlines.com）中。（邮件命名格式：“公司名称+</w:t>
      </w:r>
      <w:r>
        <w:rPr>
          <w:rFonts w:hint="eastAsia" w:ascii="仿宋" w:hAnsi="仿宋" w:eastAsia="仿宋"/>
          <w:color w:val="auto"/>
          <w:sz w:val="28"/>
          <w:szCs w:val="28"/>
          <w:highlight w:val="none"/>
          <w:lang w:eastAsia="zh-CN"/>
        </w:rPr>
        <w:t>青岛航空1架A321NEO飞机经济舱座椅加装项目</w:t>
      </w:r>
      <w:r>
        <w:rPr>
          <w:rFonts w:hint="eastAsia" w:ascii="仿宋" w:hAnsi="仿宋" w:eastAsia="仿宋"/>
          <w:color w:val="auto"/>
          <w:sz w:val="28"/>
          <w:szCs w:val="28"/>
          <w:highlight w:val="none"/>
        </w:rPr>
        <w:t>”）</w:t>
      </w:r>
    </w:p>
    <w:p w14:paraId="587072EA">
      <w:pPr>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（二）纸质版材料递交方式：青岛市胶州市金航十二路8号青岛航空股份有限公司 于腾浩 18561913716</w:t>
      </w:r>
    </w:p>
    <w:p w14:paraId="58F616E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（三）所有纸质文件递交/邮寄截止时间：2025年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:00前，逾期不予受理。对于逾期递交的报价文件，采购人有权拒绝。</w:t>
      </w:r>
    </w:p>
    <w:p w14:paraId="79F47424">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开标时间：</w:t>
      </w:r>
      <w:r>
        <w:rPr>
          <w:rFonts w:hint="eastAsia" w:ascii="仿宋" w:hAnsi="仿宋" w:eastAsia="仿宋"/>
          <w:color w:val="auto"/>
          <w:sz w:val="28"/>
          <w:szCs w:val="28"/>
          <w:highlight w:val="none"/>
        </w:rPr>
        <w:t>2025年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p>
    <w:p w14:paraId="0FCAD2AE">
      <w:pPr>
        <w:rPr>
          <w:rFonts w:ascii="黑体" w:hAnsi="黑体" w:eastAsia="黑体"/>
          <w:color w:val="auto"/>
          <w:sz w:val="28"/>
          <w:szCs w:val="28"/>
          <w:highlight w:val="none"/>
        </w:rPr>
      </w:pPr>
      <w:r>
        <w:rPr>
          <w:rFonts w:hint="eastAsia" w:ascii="黑体" w:hAnsi="黑体" w:eastAsia="黑体"/>
          <w:color w:val="auto"/>
          <w:sz w:val="28"/>
          <w:szCs w:val="28"/>
          <w:highlight w:val="none"/>
        </w:rPr>
        <w:t>五、其他补充事宜</w:t>
      </w:r>
      <w:bookmarkEnd w:id="24"/>
      <w:bookmarkEnd w:id="25"/>
    </w:p>
    <w:p w14:paraId="7640DD41">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“交易平台”的注册、CA数字证书申请及绑定、</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文件下载、</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文件制作、</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文件加密与上传等各环节的操作手册详见“服务平台”或“交易平台”公布的相关操作手册。</w:t>
      </w:r>
    </w:p>
    <w:p w14:paraId="2DC63741">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以</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上传至交易平台的电子加密</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文件为准，未按照</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文件要求递交电子</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文件的，</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人均不予受理。</w:t>
      </w:r>
    </w:p>
    <w:p w14:paraId="1434A3A6">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会议时</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文件解密时间，限定在</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人发出解密要求时间内完成，如所有</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都已完成解密，</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人可提前结束解密环节进入下一环节。</w:t>
      </w:r>
    </w:p>
    <w:p w14:paraId="67C771F3">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4</w:t>
      </w:r>
      <w:r>
        <w:rPr>
          <w:rFonts w:hint="eastAsia" w:ascii="仿宋" w:hAnsi="仿宋" w:eastAsia="仿宋"/>
          <w:color w:val="auto"/>
          <w:sz w:val="28"/>
          <w:szCs w:val="28"/>
          <w:highlight w:val="none"/>
        </w:rPr>
        <w:t>.</w:t>
      </w:r>
      <w:r>
        <w:rPr>
          <w:rFonts w:ascii="仿宋" w:hAnsi="仿宋" w:eastAsia="仿宋"/>
          <w:color w:val="auto"/>
          <w:sz w:val="28"/>
          <w:szCs w:val="28"/>
          <w:highlight w:val="none"/>
        </w:rPr>
        <w:t>因</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未按操作手册要求配置软硬件、忘记CA登陆密码、CA数字证书发生故障或用错、未在要求时限内完成解密等自身原因，导致</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文件在规定时间内未能解密、解密失败或解密超时，视为</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放弃投标，由</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自身承担一切后果。</w:t>
      </w:r>
    </w:p>
    <w:p w14:paraId="371D793E">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因</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人原因或系统发生故障等，导致无法按时完成</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文件解密或</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工作无法进行的，可根据实际情况相应延迟解密时间或调整</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时间。</w:t>
      </w:r>
    </w:p>
    <w:p w14:paraId="3A5E192B">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5</w:t>
      </w:r>
      <w:r>
        <w:rPr>
          <w:rFonts w:hint="eastAsia" w:ascii="仿宋" w:hAnsi="仿宋" w:eastAsia="仿宋"/>
          <w:color w:val="auto"/>
          <w:sz w:val="28"/>
          <w:szCs w:val="28"/>
          <w:highlight w:val="none"/>
        </w:rPr>
        <w:t>.</w:t>
      </w:r>
      <w:r>
        <w:rPr>
          <w:rFonts w:ascii="仿宋" w:hAnsi="仿宋" w:eastAsia="仿宋"/>
          <w:color w:val="auto"/>
          <w:sz w:val="28"/>
          <w:szCs w:val="28"/>
          <w:highlight w:val="none"/>
        </w:rPr>
        <w:t>若</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已申请多个CA数字证书，请注意使用差别，确保制作的</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文件和</w:t>
      </w:r>
      <w:r>
        <w:rPr>
          <w:rFonts w:hint="eastAsia" w:ascii="仿宋" w:hAnsi="仿宋" w:eastAsia="仿宋"/>
          <w:color w:val="auto"/>
          <w:sz w:val="28"/>
          <w:szCs w:val="28"/>
          <w:highlight w:val="none"/>
        </w:rPr>
        <w:t>招标</w:t>
      </w:r>
      <w:r>
        <w:rPr>
          <w:rFonts w:ascii="仿宋" w:hAnsi="仿宋" w:eastAsia="仿宋"/>
          <w:color w:val="auto"/>
          <w:sz w:val="28"/>
          <w:szCs w:val="28"/>
          <w:highlight w:val="none"/>
        </w:rPr>
        <w:t>会议解密时使用的CA数字证书是一致的，否则造成解密失败的，由</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负责。</w:t>
      </w:r>
    </w:p>
    <w:p w14:paraId="68B6826B">
      <w:pPr>
        <w:pStyle w:val="15"/>
        <w:wordWrap w:val="0"/>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6</w:t>
      </w:r>
      <w:r>
        <w:rPr>
          <w:rFonts w:hint="eastAsia" w:ascii="仿宋" w:hAnsi="仿宋" w:eastAsia="仿宋"/>
          <w:color w:val="auto"/>
          <w:sz w:val="28"/>
          <w:szCs w:val="28"/>
          <w:highlight w:val="none"/>
        </w:rPr>
        <w:t>.投标人</w:t>
      </w:r>
      <w:r>
        <w:rPr>
          <w:rFonts w:ascii="仿宋" w:hAnsi="仿宋" w:eastAsia="仿宋"/>
          <w:color w:val="auto"/>
          <w:sz w:val="28"/>
          <w:szCs w:val="28"/>
          <w:highlight w:val="none"/>
        </w:rPr>
        <w:t>应充分考虑到网络及系统平台可能存在的非正常情况，在</w:t>
      </w:r>
      <w:r>
        <w:rPr>
          <w:rFonts w:hint="eastAsia" w:ascii="仿宋" w:hAnsi="仿宋" w:eastAsia="仿宋"/>
          <w:color w:val="auto"/>
          <w:sz w:val="28"/>
          <w:szCs w:val="28"/>
          <w:highlight w:val="none"/>
        </w:rPr>
        <w:t>投标</w:t>
      </w:r>
      <w:r>
        <w:rPr>
          <w:rFonts w:ascii="仿宋" w:hAnsi="仿宋" w:eastAsia="仿宋"/>
          <w:color w:val="auto"/>
          <w:sz w:val="28"/>
          <w:szCs w:val="28"/>
          <w:highlight w:val="none"/>
        </w:rPr>
        <w:t>文件递交截止时间之前完成上传。</w:t>
      </w:r>
    </w:p>
    <w:p w14:paraId="209DDA91">
      <w:pPr>
        <w:pStyle w:val="15"/>
        <w:spacing w:before="0" w:beforeAutospacing="0" w:after="0" w:afterAutospacing="0"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7</w:t>
      </w:r>
      <w:r>
        <w:rPr>
          <w:rFonts w:hint="eastAsia" w:ascii="仿宋" w:hAnsi="仿宋" w:eastAsia="仿宋"/>
          <w:color w:val="auto"/>
          <w:sz w:val="28"/>
          <w:szCs w:val="28"/>
          <w:highlight w:val="none"/>
        </w:rPr>
        <w:t>.</w:t>
      </w:r>
      <w:r>
        <w:rPr>
          <w:rFonts w:ascii="仿宋" w:hAnsi="仿宋" w:eastAsia="仿宋"/>
          <w:color w:val="auto"/>
          <w:sz w:val="28"/>
          <w:szCs w:val="28"/>
          <w:highlight w:val="none"/>
        </w:rPr>
        <w:t>如遇操作相关问题可咨询技术服务。技术咨询电话：0532-88913595。</w:t>
      </w:r>
    </w:p>
    <w:p w14:paraId="38433610">
      <w:pPr>
        <w:rPr>
          <w:rFonts w:ascii="黑体" w:hAnsi="黑体" w:eastAsia="黑体"/>
          <w:color w:val="auto"/>
          <w:sz w:val="28"/>
          <w:szCs w:val="28"/>
          <w:highlight w:val="none"/>
        </w:rPr>
      </w:pPr>
      <w:bookmarkStart w:id="26" w:name="_Toc35393796"/>
      <w:bookmarkStart w:id="27" w:name="_Toc28359085"/>
      <w:bookmarkStart w:id="28" w:name="_Toc35393627"/>
      <w:bookmarkStart w:id="29" w:name="_Toc28359008"/>
      <w:r>
        <w:rPr>
          <w:rFonts w:hint="eastAsia" w:ascii="黑体" w:hAnsi="黑体" w:eastAsia="黑体"/>
          <w:color w:val="auto"/>
          <w:sz w:val="28"/>
          <w:szCs w:val="28"/>
          <w:highlight w:val="none"/>
        </w:rPr>
        <w:t>六、</w:t>
      </w:r>
      <w:bookmarkEnd w:id="26"/>
      <w:bookmarkEnd w:id="27"/>
      <w:bookmarkEnd w:id="28"/>
      <w:bookmarkEnd w:id="29"/>
      <w:r>
        <w:rPr>
          <w:rFonts w:hint="eastAsia" w:ascii="黑体" w:hAnsi="黑体" w:eastAsia="黑体"/>
          <w:color w:val="auto"/>
          <w:sz w:val="28"/>
          <w:szCs w:val="28"/>
          <w:highlight w:val="none"/>
        </w:rPr>
        <w:t>联系方式。</w:t>
      </w:r>
    </w:p>
    <w:p w14:paraId="3B8B8B0C">
      <w:pPr>
        <w:spacing w:line="56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1.招标人信息</w:t>
      </w:r>
    </w:p>
    <w:p w14:paraId="608AA06E">
      <w:pPr>
        <w:spacing w:line="56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名  称：青岛航空股份有限公司</w:t>
      </w:r>
    </w:p>
    <w:p w14:paraId="64289EAC">
      <w:pPr>
        <w:spacing w:line="56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地  址：</w:t>
      </w:r>
      <w:r>
        <w:rPr>
          <w:rFonts w:ascii="仿宋" w:hAnsi="仿宋" w:eastAsia="仿宋" w:cs="宋体"/>
          <w:color w:val="auto"/>
          <w:kern w:val="0"/>
          <w:sz w:val="28"/>
          <w:szCs w:val="28"/>
          <w:highlight w:val="none"/>
        </w:rPr>
        <w:t>青岛市胶州市金航十二路八号青岛航空胶东机场办公楼</w:t>
      </w:r>
    </w:p>
    <w:p w14:paraId="5ACFFF64">
      <w:pPr>
        <w:spacing w:line="56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联系方式：</w:t>
      </w:r>
      <w:bookmarkStart w:id="30" w:name="_Toc28359086"/>
      <w:bookmarkStart w:id="31" w:name="_Toc28359009"/>
      <w:r>
        <w:rPr>
          <w:rFonts w:hint="eastAsia" w:ascii="仿宋" w:hAnsi="仿宋" w:eastAsia="仿宋" w:cs="宋体"/>
          <w:color w:val="auto"/>
          <w:kern w:val="0"/>
          <w:sz w:val="28"/>
          <w:szCs w:val="28"/>
          <w:highlight w:val="none"/>
        </w:rPr>
        <w:t>于腾浩18561913716</w:t>
      </w:r>
    </w:p>
    <w:bookmarkEnd w:id="30"/>
    <w:bookmarkEnd w:id="31"/>
    <w:p w14:paraId="08125B89">
      <w:pPr>
        <w:spacing w:line="560" w:lineRule="exact"/>
        <w:ind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技术联系人：宋瑞勇</w:t>
      </w:r>
      <w:r>
        <w:rPr>
          <w:rFonts w:hint="eastAsia" w:ascii="仿宋" w:hAnsi="仿宋" w:eastAsia="仿宋" w:cs="宋体"/>
          <w:color w:val="auto"/>
          <w:kern w:val="0"/>
          <w:sz w:val="28"/>
          <w:szCs w:val="28"/>
          <w:highlight w:val="none"/>
        </w:rPr>
        <w:t>18031913039</w:t>
      </w:r>
    </w:p>
    <w:bookmarkEnd w:id="154"/>
    <w:p w14:paraId="7C8AABB2">
      <w:pPr>
        <w:spacing w:line="560" w:lineRule="exact"/>
        <w:ind w:firstLine="420" w:firstLineChars="200"/>
        <w:rPr>
          <w:rFonts w:hint="eastAsia"/>
          <w:color w:val="auto"/>
          <w:highlight w:val="none"/>
        </w:rPr>
      </w:pPr>
    </w:p>
    <w:p w14:paraId="6231058D">
      <w:pPr>
        <w:rPr>
          <w:rFonts w:hint="eastAsia"/>
          <w:color w:val="auto"/>
          <w:highlight w:val="none"/>
        </w:rPr>
      </w:pPr>
    </w:p>
    <w:p w14:paraId="5F1E1181">
      <w:pPr>
        <w:rPr>
          <w:rFonts w:hint="eastAsia"/>
          <w:color w:val="auto"/>
          <w:highlight w:val="none"/>
        </w:rPr>
      </w:pPr>
    </w:p>
    <w:p w14:paraId="71E146A1">
      <w:pPr>
        <w:pStyle w:val="2"/>
        <w:jc w:val="center"/>
        <w:rPr>
          <w:b w:val="0"/>
          <w:color w:val="auto"/>
          <w:sz w:val="28"/>
          <w:szCs w:val="28"/>
          <w:highlight w:val="none"/>
        </w:rPr>
      </w:pPr>
      <w:r>
        <w:rPr>
          <w:b w:val="0"/>
          <w:color w:val="auto"/>
          <w:sz w:val="28"/>
          <w:szCs w:val="28"/>
          <w:highlight w:val="none"/>
        </w:rPr>
        <w:br w:type="page"/>
      </w:r>
      <w:bookmarkStart w:id="32" w:name="_Toc177996074"/>
      <w:r>
        <w:rPr>
          <w:b w:val="0"/>
          <w:color w:val="auto"/>
          <w:sz w:val="28"/>
          <w:szCs w:val="28"/>
          <w:highlight w:val="none"/>
        </w:rPr>
        <w:t>第二章</w:t>
      </w:r>
      <w:r>
        <w:rPr>
          <w:rFonts w:hint="eastAsia"/>
          <w:b w:val="0"/>
          <w:color w:val="auto"/>
          <w:sz w:val="28"/>
          <w:szCs w:val="28"/>
          <w:highlight w:val="none"/>
        </w:rPr>
        <w:t xml:space="preserve">  投标人须知前附表</w:t>
      </w:r>
      <w:bookmarkEnd w:id="6"/>
      <w:bookmarkEnd w:id="32"/>
    </w:p>
    <w:p w14:paraId="70582890">
      <w:pPr>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35"/>
        <w:gridCol w:w="5428"/>
      </w:tblGrid>
      <w:tr w14:paraId="177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BAF1B92">
            <w:pPr>
              <w:tabs>
                <w:tab w:val="left" w:pos="7665"/>
              </w:tabs>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序号</w:t>
            </w:r>
          </w:p>
        </w:tc>
        <w:tc>
          <w:tcPr>
            <w:tcW w:w="2935" w:type="dxa"/>
            <w:vAlign w:val="center"/>
          </w:tcPr>
          <w:p w14:paraId="27783109">
            <w:pPr>
              <w:tabs>
                <w:tab w:val="left" w:pos="7665"/>
              </w:tabs>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条款名称</w:t>
            </w:r>
          </w:p>
        </w:tc>
        <w:tc>
          <w:tcPr>
            <w:tcW w:w="5428" w:type="dxa"/>
            <w:vAlign w:val="center"/>
          </w:tcPr>
          <w:p w14:paraId="2EFE1959">
            <w:pPr>
              <w:tabs>
                <w:tab w:val="left" w:pos="7665"/>
              </w:tabs>
              <w:spacing w:line="360" w:lineRule="exact"/>
              <w:jc w:val="center"/>
              <w:rPr>
                <w:rFonts w:ascii="宋体" w:hAnsi="宋体" w:eastAsia="宋体" w:cs="宋体"/>
                <w:sz w:val="24"/>
                <w:szCs w:val="24"/>
                <w:lang w:val="zh-CN"/>
              </w:rPr>
            </w:pPr>
            <w:r>
              <w:rPr>
                <w:rFonts w:hint="eastAsia" w:ascii="宋体" w:hAnsi="宋体" w:eastAsia="宋体" w:cs="宋体"/>
                <w:sz w:val="24"/>
                <w:szCs w:val="24"/>
                <w:lang w:val="zh-CN"/>
              </w:rPr>
              <w:t>编列内容</w:t>
            </w:r>
          </w:p>
        </w:tc>
      </w:tr>
      <w:tr w14:paraId="2E69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3FD335AF">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w:t>
            </w:r>
          </w:p>
        </w:tc>
        <w:tc>
          <w:tcPr>
            <w:tcW w:w="2935" w:type="dxa"/>
            <w:vAlign w:val="center"/>
          </w:tcPr>
          <w:p w14:paraId="46BEB457">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采购方</w:t>
            </w:r>
          </w:p>
        </w:tc>
        <w:tc>
          <w:tcPr>
            <w:tcW w:w="5428" w:type="dxa"/>
            <w:vAlign w:val="center"/>
          </w:tcPr>
          <w:p w14:paraId="607ECC21">
            <w:pPr>
              <w:spacing w:line="360" w:lineRule="exact"/>
              <w:jc w:val="left"/>
              <w:rPr>
                <w:rFonts w:ascii="宋体" w:hAnsi="宋体" w:eastAsia="宋体" w:cs="宋体"/>
                <w:sz w:val="24"/>
                <w:szCs w:val="24"/>
              </w:rPr>
            </w:pPr>
            <w:r>
              <w:rPr>
                <w:rFonts w:hint="eastAsia" w:ascii="宋体" w:hAnsi="宋体" w:eastAsia="宋体" w:cs="宋体"/>
                <w:kern w:val="1"/>
                <w:sz w:val="24"/>
                <w:szCs w:val="24"/>
              </w:rPr>
              <w:t>青岛航空股份有限公司</w:t>
            </w:r>
          </w:p>
        </w:tc>
      </w:tr>
      <w:tr w14:paraId="3E5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71D88E8D">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p>
        </w:tc>
        <w:tc>
          <w:tcPr>
            <w:tcW w:w="2935" w:type="dxa"/>
            <w:vAlign w:val="center"/>
          </w:tcPr>
          <w:p w14:paraId="0EBA3323">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采购代理机构</w:t>
            </w:r>
          </w:p>
        </w:tc>
        <w:tc>
          <w:tcPr>
            <w:tcW w:w="5428" w:type="dxa"/>
            <w:vAlign w:val="center"/>
          </w:tcPr>
          <w:p w14:paraId="0DD3D493">
            <w:pPr>
              <w:spacing w:line="360" w:lineRule="exact"/>
              <w:jc w:val="left"/>
              <w:rPr>
                <w:rFonts w:ascii="宋体" w:hAnsi="宋体" w:eastAsia="宋体" w:cs="宋体"/>
                <w:sz w:val="24"/>
                <w:szCs w:val="24"/>
              </w:rPr>
            </w:pPr>
            <w:r>
              <w:rPr>
                <w:rFonts w:hint="eastAsia" w:ascii="宋体" w:hAnsi="宋体" w:eastAsia="宋体" w:cs="宋体"/>
                <w:sz w:val="24"/>
                <w:szCs w:val="24"/>
              </w:rPr>
              <w:t>无</w:t>
            </w:r>
          </w:p>
        </w:tc>
      </w:tr>
      <w:tr w14:paraId="3325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6D85C0BD">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3</w:t>
            </w:r>
          </w:p>
        </w:tc>
        <w:tc>
          <w:tcPr>
            <w:tcW w:w="2935" w:type="dxa"/>
            <w:vAlign w:val="center"/>
          </w:tcPr>
          <w:p w14:paraId="446135E0">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项目名称</w:t>
            </w:r>
          </w:p>
        </w:tc>
        <w:tc>
          <w:tcPr>
            <w:tcW w:w="5428" w:type="dxa"/>
            <w:vAlign w:val="center"/>
          </w:tcPr>
          <w:p w14:paraId="7C952B1E">
            <w:pPr>
              <w:spacing w:line="360" w:lineRule="exact"/>
              <w:jc w:val="left"/>
              <w:rPr>
                <w:rFonts w:hint="eastAsia" w:ascii="宋体" w:hAnsi="宋体" w:eastAsia="宋体" w:cs="宋体"/>
                <w:sz w:val="24"/>
                <w:szCs w:val="24"/>
                <w:lang w:eastAsia="zh-CN"/>
              </w:rPr>
            </w:pPr>
            <w:r>
              <w:rPr>
                <w:rFonts w:hint="eastAsia" w:ascii="宋体" w:hAnsi="宋体" w:eastAsia="宋体" w:cs="宋体"/>
                <w:kern w:val="1"/>
                <w:sz w:val="24"/>
                <w:szCs w:val="24"/>
                <w:lang w:eastAsia="zh-CN"/>
              </w:rPr>
              <w:t>青岛航空1架A321NEO飞机经济舱座椅加装项目</w:t>
            </w:r>
          </w:p>
        </w:tc>
      </w:tr>
      <w:tr w14:paraId="6793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0EA4246D">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4</w:t>
            </w:r>
          </w:p>
        </w:tc>
        <w:tc>
          <w:tcPr>
            <w:tcW w:w="2935" w:type="dxa"/>
            <w:vAlign w:val="center"/>
          </w:tcPr>
          <w:p w14:paraId="37009AA6">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分包情况</w:t>
            </w:r>
          </w:p>
        </w:tc>
        <w:tc>
          <w:tcPr>
            <w:tcW w:w="5428" w:type="dxa"/>
            <w:vAlign w:val="center"/>
          </w:tcPr>
          <w:p w14:paraId="6309F5B0">
            <w:pPr>
              <w:spacing w:line="360" w:lineRule="exact"/>
              <w:jc w:val="left"/>
              <w:rPr>
                <w:rFonts w:ascii="宋体" w:hAnsi="宋体" w:eastAsia="宋体" w:cs="宋体"/>
                <w:sz w:val="24"/>
                <w:szCs w:val="24"/>
              </w:rPr>
            </w:pPr>
            <w:r>
              <w:rPr>
                <w:rFonts w:hint="eastAsia" w:ascii="宋体" w:hAnsi="宋体" w:eastAsia="宋体" w:cs="宋体"/>
                <w:sz w:val="24"/>
                <w:szCs w:val="24"/>
              </w:rPr>
              <w:t>本项目1个包</w:t>
            </w:r>
          </w:p>
        </w:tc>
      </w:tr>
      <w:tr w14:paraId="6C29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C01C422">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5</w:t>
            </w:r>
          </w:p>
        </w:tc>
        <w:tc>
          <w:tcPr>
            <w:tcW w:w="2935" w:type="dxa"/>
            <w:vAlign w:val="center"/>
          </w:tcPr>
          <w:p w14:paraId="3C6A1403">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rPr>
              <w:t>资金来源</w:t>
            </w:r>
          </w:p>
        </w:tc>
        <w:tc>
          <w:tcPr>
            <w:tcW w:w="5428" w:type="dxa"/>
            <w:vAlign w:val="center"/>
          </w:tcPr>
          <w:p w14:paraId="2A3E21C8">
            <w:pPr>
              <w:spacing w:line="360" w:lineRule="exact"/>
              <w:jc w:val="left"/>
              <w:rPr>
                <w:rFonts w:ascii="宋体" w:hAnsi="宋体" w:eastAsia="宋体" w:cs="宋体"/>
                <w:sz w:val="24"/>
                <w:szCs w:val="24"/>
              </w:rPr>
            </w:pPr>
            <w:r>
              <w:rPr>
                <w:rFonts w:hint="eastAsia" w:ascii="宋体" w:hAnsi="宋体" w:eastAsia="宋体" w:cs="宋体"/>
                <w:sz w:val="24"/>
                <w:szCs w:val="24"/>
              </w:rPr>
              <w:t>自筹资金</w:t>
            </w:r>
          </w:p>
        </w:tc>
      </w:tr>
      <w:tr w14:paraId="2C18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55265EF7">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6</w:t>
            </w:r>
          </w:p>
        </w:tc>
        <w:tc>
          <w:tcPr>
            <w:tcW w:w="2935" w:type="dxa"/>
            <w:vAlign w:val="center"/>
          </w:tcPr>
          <w:p w14:paraId="6E669F01">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是否接受联合体响应</w:t>
            </w:r>
          </w:p>
        </w:tc>
        <w:tc>
          <w:tcPr>
            <w:tcW w:w="5428" w:type="dxa"/>
            <w:vAlign w:val="center"/>
          </w:tcPr>
          <w:p w14:paraId="796A3297">
            <w:pPr>
              <w:spacing w:line="360" w:lineRule="exact"/>
              <w:jc w:val="left"/>
              <w:rPr>
                <w:rFonts w:ascii="宋体" w:hAnsi="宋体" w:eastAsia="宋体" w:cs="宋体"/>
                <w:sz w:val="24"/>
                <w:szCs w:val="24"/>
              </w:rPr>
            </w:pPr>
            <w:r>
              <w:rPr>
                <w:rFonts w:hint="eastAsia" w:ascii="宋体" w:hAnsi="宋体" w:eastAsia="宋体" w:cs="宋体"/>
                <w:sz w:val="24"/>
                <w:szCs w:val="24"/>
              </w:rPr>
              <w:t>不接受</w:t>
            </w:r>
          </w:p>
        </w:tc>
      </w:tr>
      <w:tr w14:paraId="01FB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8596053">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7</w:t>
            </w:r>
          </w:p>
        </w:tc>
        <w:tc>
          <w:tcPr>
            <w:tcW w:w="2935" w:type="dxa"/>
            <w:vAlign w:val="center"/>
          </w:tcPr>
          <w:p w14:paraId="797A26BA">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报价有效期</w:t>
            </w:r>
          </w:p>
        </w:tc>
        <w:tc>
          <w:tcPr>
            <w:tcW w:w="5428" w:type="dxa"/>
            <w:vAlign w:val="center"/>
          </w:tcPr>
          <w:p w14:paraId="2FA151B2">
            <w:pPr>
              <w:spacing w:line="360" w:lineRule="exact"/>
              <w:jc w:val="left"/>
              <w:rPr>
                <w:rFonts w:ascii="宋体" w:hAnsi="宋体" w:eastAsia="宋体" w:cs="宋体"/>
                <w:sz w:val="24"/>
                <w:szCs w:val="24"/>
                <w:lang w:val="zh-CN"/>
              </w:rPr>
            </w:pPr>
            <w:r>
              <w:rPr>
                <w:rFonts w:hint="eastAsia" w:ascii="宋体" w:hAnsi="宋体" w:eastAsia="宋体" w:cs="宋体"/>
                <w:sz w:val="24"/>
                <w:szCs w:val="24"/>
              </w:rPr>
              <w:t>自报价截止之日起90个日历日</w:t>
            </w:r>
          </w:p>
        </w:tc>
      </w:tr>
      <w:tr w14:paraId="2F9C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5A45930A">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8</w:t>
            </w:r>
          </w:p>
        </w:tc>
        <w:tc>
          <w:tcPr>
            <w:tcW w:w="2935" w:type="dxa"/>
            <w:vAlign w:val="center"/>
          </w:tcPr>
          <w:p w14:paraId="599991F3">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踏勘现场</w:t>
            </w:r>
          </w:p>
        </w:tc>
        <w:tc>
          <w:tcPr>
            <w:tcW w:w="5428" w:type="dxa"/>
            <w:vAlign w:val="center"/>
          </w:tcPr>
          <w:p w14:paraId="5403EFB1">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不组织，自行踏勘</w:t>
            </w:r>
          </w:p>
        </w:tc>
      </w:tr>
      <w:tr w14:paraId="4801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Align w:val="center"/>
          </w:tcPr>
          <w:p w14:paraId="02C6EA0B">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9</w:t>
            </w:r>
          </w:p>
        </w:tc>
        <w:tc>
          <w:tcPr>
            <w:tcW w:w="2935" w:type="dxa"/>
            <w:vAlign w:val="center"/>
          </w:tcPr>
          <w:p w14:paraId="107B25BD">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采购代理服务费支付</w:t>
            </w:r>
          </w:p>
        </w:tc>
        <w:tc>
          <w:tcPr>
            <w:tcW w:w="5428" w:type="dxa"/>
            <w:vAlign w:val="center"/>
          </w:tcPr>
          <w:p w14:paraId="328D38F5">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无</w:t>
            </w:r>
          </w:p>
        </w:tc>
      </w:tr>
      <w:tr w14:paraId="1C75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9" w:type="dxa"/>
            <w:vAlign w:val="center"/>
          </w:tcPr>
          <w:p w14:paraId="2DBE1B57">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10</w:t>
            </w:r>
          </w:p>
        </w:tc>
        <w:tc>
          <w:tcPr>
            <w:tcW w:w="2935" w:type="dxa"/>
            <w:vAlign w:val="center"/>
          </w:tcPr>
          <w:p w14:paraId="688DE241">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构成询价文件的其他材料</w:t>
            </w:r>
          </w:p>
        </w:tc>
        <w:tc>
          <w:tcPr>
            <w:tcW w:w="5428" w:type="dxa"/>
            <w:vAlign w:val="center"/>
          </w:tcPr>
          <w:p w14:paraId="3CF8CD14">
            <w:pPr>
              <w:spacing w:line="360" w:lineRule="exact"/>
              <w:jc w:val="left"/>
              <w:rPr>
                <w:rFonts w:ascii="宋体" w:hAnsi="宋体" w:eastAsia="宋体" w:cs="宋体"/>
                <w:sz w:val="24"/>
                <w:szCs w:val="24"/>
              </w:rPr>
            </w:pPr>
            <w:r>
              <w:rPr>
                <w:rFonts w:hint="eastAsia" w:ascii="宋体" w:hAnsi="宋体" w:eastAsia="宋体" w:cs="宋体"/>
                <w:sz w:val="24"/>
                <w:szCs w:val="24"/>
              </w:rPr>
              <w:t>无</w:t>
            </w:r>
          </w:p>
        </w:tc>
      </w:tr>
      <w:tr w14:paraId="1765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83CBF1D">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11</w:t>
            </w:r>
          </w:p>
        </w:tc>
        <w:tc>
          <w:tcPr>
            <w:tcW w:w="2935" w:type="dxa"/>
            <w:vAlign w:val="center"/>
          </w:tcPr>
          <w:p w14:paraId="588B8424">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rPr>
              <w:t>供应商要求澄清询价文件的截止时间</w:t>
            </w:r>
          </w:p>
        </w:tc>
        <w:tc>
          <w:tcPr>
            <w:tcW w:w="5428" w:type="dxa"/>
            <w:vAlign w:val="center"/>
          </w:tcPr>
          <w:p w14:paraId="1919A48E">
            <w:pPr>
              <w:spacing w:line="360" w:lineRule="exact"/>
              <w:jc w:val="left"/>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202</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zh-CN"/>
              </w:rPr>
              <w:t>:00前</w:t>
            </w:r>
          </w:p>
        </w:tc>
      </w:tr>
      <w:tr w14:paraId="404F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F36D670">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12</w:t>
            </w:r>
          </w:p>
        </w:tc>
        <w:tc>
          <w:tcPr>
            <w:tcW w:w="2935" w:type="dxa"/>
            <w:vAlign w:val="center"/>
          </w:tcPr>
          <w:p w14:paraId="3A9A5004">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rPr>
              <w:t>供应商确认收到询价文件澄清或修改的时间</w:t>
            </w:r>
          </w:p>
        </w:tc>
        <w:tc>
          <w:tcPr>
            <w:tcW w:w="5428" w:type="dxa"/>
            <w:vAlign w:val="center"/>
          </w:tcPr>
          <w:p w14:paraId="40419100">
            <w:pPr>
              <w:spacing w:line="360" w:lineRule="exact"/>
              <w:jc w:val="left"/>
              <w:rPr>
                <w:rFonts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202</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zh-CN"/>
              </w:rPr>
              <w:t>:00前</w:t>
            </w:r>
          </w:p>
        </w:tc>
      </w:tr>
      <w:tr w14:paraId="22BE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5EC1AE7">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13</w:t>
            </w:r>
          </w:p>
        </w:tc>
        <w:tc>
          <w:tcPr>
            <w:tcW w:w="2935" w:type="dxa"/>
            <w:vAlign w:val="center"/>
          </w:tcPr>
          <w:p w14:paraId="75926DDD">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是否允许递交备选报价方案</w:t>
            </w:r>
          </w:p>
        </w:tc>
        <w:tc>
          <w:tcPr>
            <w:tcW w:w="5428" w:type="dxa"/>
            <w:vAlign w:val="center"/>
          </w:tcPr>
          <w:p w14:paraId="28D6AA38">
            <w:pPr>
              <w:spacing w:line="360" w:lineRule="exact"/>
              <w:jc w:val="left"/>
              <w:rPr>
                <w:rFonts w:ascii="宋体" w:hAnsi="宋体" w:eastAsia="宋体" w:cs="宋体"/>
                <w:sz w:val="24"/>
                <w:szCs w:val="24"/>
                <w:u w:val="single"/>
                <w:lang w:val="zh-CN"/>
              </w:rPr>
            </w:pPr>
            <w:r>
              <w:rPr>
                <w:rFonts w:hint="eastAsia" w:ascii="宋体" w:hAnsi="宋体" w:eastAsia="宋体" w:cs="宋体"/>
                <w:sz w:val="24"/>
                <w:szCs w:val="24"/>
                <w:lang w:val="zh-CN"/>
              </w:rPr>
              <w:t>不允许</w:t>
            </w:r>
          </w:p>
        </w:tc>
      </w:tr>
      <w:tr w14:paraId="73B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09" w:type="dxa"/>
            <w:vAlign w:val="center"/>
          </w:tcPr>
          <w:p w14:paraId="63885CE1">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14</w:t>
            </w:r>
          </w:p>
        </w:tc>
        <w:tc>
          <w:tcPr>
            <w:tcW w:w="2935" w:type="dxa"/>
            <w:vAlign w:val="center"/>
          </w:tcPr>
          <w:p w14:paraId="34D3DEBA">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报价的次数</w:t>
            </w:r>
          </w:p>
        </w:tc>
        <w:tc>
          <w:tcPr>
            <w:tcW w:w="5428" w:type="dxa"/>
            <w:vAlign w:val="center"/>
          </w:tcPr>
          <w:p w14:paraId="6F46A3C9">
            <w:pPr>
              <w:spacing w:line="360" w:lineRule="exact"/>
              <w:jc w:val="left"/>
              <w:rPr>
                <w:rFonts w:ascii="宋体" w:hAnsi="宋体" w:eastAsia="宋体" w:cs="宋体"/>
                <w:sz w:val="24"/>
                <w:szCs w:val="24"/>
              </w:rPr>
            </w:pPr>
            <w:r>
              <w:rPr>
                <w:rFonts w:ascii="宋体" w:hAnsi="宋体" w:eastAsia="宋体" w:cs="宋体"/>
                <w:sz w:val="24"/>
                <w:szCs w:val="24"/>
              </w:rPr>
              <w:t>本次报价为</w:t>
            </w:r>
            <w:r>
              <w:rPr>
                <w:rFonts w:ascii="宋体" w:hAnsi="宋体" w:eastAsia="宋体" w:cs="宋体"/>
                <w:b/>
                <w:bCs/>
                <w:sz w:val="24"/>
                <w:szCs w:val="24"/>
              </w:rPr>
              <w:t>一次不得更改报价</w:t>
            </w:r>
            <w:r>
              <w:rPr>
                <w:rFonts w:ascii="宋体" w:hAnsi="宋体" w:eastAsia="宋体" w:cs="宋体"/>
                <w:sz w:val="24"/>
                <w:szCs w:val="24"/>
              </w:rPr>
              <w:t>，</w:t>
            </w:r>
            <w:r>
              <w:rPr>
                <w:rFonts w:hint="eastAsia" w:ascii="宋体" w:hAnsi="宋体" w:eastAsia="宋体" w:cs="宋体"/>
                <w:sz w:val="24"/>
                <w:szCs w:val="24"/>
              </w:rPr>
              <w:t>供应商</w:t>
            </w:r>
            <w:r>
              <w:rPr>
                <w:rFonts w:ascii="宋体" w:hAnsi="宋体" w:eastAsia="宋体" w:cs="宋体"/>
                <w:sz w:val="24"/>
                <w:szCs w:val="24"/>
              </w:rPr>
              <w:t>只有一次报价的机会。报价不得有选择性报价和附有条件的报价。</w:t>
            </w:r>
          </w:p>
        </w:tc>
      </w:tr>
      <w:tr w14:paraId="46F2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14:paraId="3100C5E9">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15</w:t>
            </w:r>
          </w:p>
        </w:tc>
        <w:tc>
          <w:tcPr>
            <w:tcW w:w="2935" w:type="dxa"/>
            <w:vAlign w:val="center"/>
          </w:tcPr>
          <w:p w14:paraId="28A92AC9">
            <w:pPr>
              <w:spacing w:line="400" w:lineRule="exact"/>
              <w:ind w:firstLine="0" w:firstLineChars="0"/>
              <w:jc w:val="both"/>
              <w:rPr>
                <w:rFonts w:ascii="宋体" w:hAnsi="宋体" w:eastAsia="宋体" w:cs="宋体"/>
                <w:sz w:val="24"/>
                <w:szCs w:val="24"/>
              </w:rPr>
            </w:pPr>
            <w:r>
              <w:rPr>
                <w:rFonts w:hint="eastAsia" w:ascii="宋体" w:hAnsi="宋体" w:eastAsia="宋体" w:cs="宋体"/>
                <w:sz w:val="24"/>
                <w:szCs w:val="24"/>
              </w:rPr>
              <w:t>样品</w:t>
            </w:r>
          </w:p>
        </w:tc>
        <w:tc>
          <w:tcPr>
            <w:tcW w:w="5428" w:type="dxa"/>
            <w:vAlign w:val="center"/>
          </w:tcPr>
          <w:p w14:paraId="3E5C5173">
            <w:pPr>
              <w:spacing w:line="400" w:lineRule="exact"/>
              <w:jc w:val="left"/>
              <w:rPr>
                <w:rFonts w:ascii="宋体" w:hAnsi="宋体" w:eastAsia="宋体" w:cs="宋体"/>
                <w:sz w:val="24"/>
                <w:szCs w:val="24"/>
              </w:rPr>
            </w:pPr>
            <w:r>
              <w:rPr>
                <w:rFonts w:hint="eastAsia" w:ascii="宋体" w:hAnsi="宋体" w:eastAsia="宋体" w:cs="宋体"/>
                <w:sz w:val="24"/>
                <w:szCs w:val="24"/>
              </w:rPr>
              <w:t>☑ 不需要</w:t>
            </w:r>
          </w:p>
          <w:p w14:paraId="549E904B">
            <w:pPr>
              <w:spacing w:line="400" w:lineRule="exact"/>
              <w:jc w:val="left"/>
              <w:rPr>
                <w:rFonts w:ascii="宋体" w:hAnsi="宋体" w:eastAsia="宋体" w:cs="宋体"/>
                <w:sz w:val="24"/>
                <w:szCs w:val="24"/>
              </w:rPr>
            </w:pPr>
            <w:r>
              <w:rPr>
                <w:rFonts w:hint="eastAsia" w:ascii="宋体" w:hAnsi="宋体" w:eastAsia="宋体" w:cs="宋体"/>
                <w:sz w:val="24"/>
                <w:szCs w:val="24"/>
              </w:rPr>
              <w:t>□ 需要</w:t>
            </w:r>
          </w:p>
        </w:tc>
      </w:tr>
      <w:tr w14:paraId="452D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14:paraId="4529C9A0">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16</w:t>
            </w:r>
          </w:p>
        </w:tc>
        <w:tc>
          <w:tcPr>
            <w:tcW w:w="2935" w:type="dxa"/>
            <w:vAlign w:val="center"/>
          </w:tcPr>
          <w:p w14:paraId="76CD986F">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保证金的交纳</w:t>
            </w:r>
          </w:p>
        </w:tc>
        <w:tc>
          <w:tcPr>
            <w:tcW w:w="5428" w:type="dxa"/>
            <w:vAlign w:val="center"/>
          </w:tcPr>
          <w:p w14:paraId="6CA91670">
            <w:pPr>
              <w:spacing w:line="360" w:lineRule="exact"/>
              <w:jc w:val="left"/>
              <w:rPr>
                <w:rFonts w:ascii="宋体" w:hAnsi="宋体" w:eastAsia="宋体" w:cs="宋体"/>
                <w:sz w:val="24"/>
                <w:szCs w:val="24"/>
              </w:rPr>
            </w:pPr>
            <w:r>
              <w:rPr>
                <w:rFonts w:hint="eastAsia" w:ascii="宋体" w:hAnsi="宋体" w:eastAsia="宋体" w:cs="宋体"/>
                <w:sz w:val="24"/>
                <w:szCs w:val="24"/>
              </w:rPr>
              <w:t>本项目无需交纳保证金</w:t>
            </w:r>
          </w:p>
        </w:tc>
      </w:tr>
      <w:tr w14:paraId="4A8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CAABB2">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17</w:t>
            </w:r>
          </w:p>
        </w:tc>
        <w:tc>
          <w:tcPr>
            <w:tcW w:w="2935" w:type="dxa"/>
            <w:vAlign w:val="center"/>
          </w:tcPr>
          <w:p w14:paraId="3A43C402">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报价文件编制装订</w:t>
            </w:r>
          </w:p>
        </w:tc>
        <w:tc>
          <w:tcPr>
            <w:tcW w:w="5428" w:type="dxa"/>
            <w:vAlign w:val="center"/>
          </w:tcPr>
          <w:p w14:paraId="65A4AC87">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1.报价文件的技术文件和商务文件一起</w:t>
            </w:r>
            <w:r>
              <w:rPr>
                <w:rFonts w:hint="eastAsia" w:ascii="宋体" w:hAnsi="宋体" w:eastAsia="宋体" w:cs="宋体"/>
                <w:b/>
                <w:sz w:val="24"/>
                <w:szCs w:val="24"/>
                <w:lang w:val="zh-CN"/>
              </w:rPr>
              <w:t>胶装成册</w:t>
            </w:r>
            <w:r>
              <w:rPr>
                <w:rFonts w:hint="eastAsia" w:ascii="宋体" w:hAnsi="宋体" w:eastAsia="宋体" w:cs="宋体"/>
                <w:sz w:val="24"/>
                <w:szCs w:val="24"/>
                <w:lang w:val="zh-CN"/>
              </w:rPr>
              <w:t>，共</w:t>
            </w:r>
            <w:r>
              <w:rPr>
                <w:rFonts w:hint="eastAsia" w:ascii="宋体" w:hAnsi="宋体" w:eastAsia="宋体" w:cs="宋体"/>
                <w:sz w:val="24"/>
                <w:szCs w:val="24"/>
              </w:rPr>
              <w:t>一</w:t>
            </w:r>
            <w:r>
              <w:rPr>
                <w:rFonts w:hint="eastAsia" w:ascii="宋体" w:hAnsi="宋体" w:eastAsia="宋体" w:cs="宋体"/>
                <w:sz w:val="24"/>
                <w:szCs w:val="24"/>
                <w:lang w:val="zh-CN"/>
              </w:rPr>
              <w:t>册。</w:t>
            </w:r>
          </w:p>
          <w:p w14:paraId="0BCB79AA">
            <w:pPr>
              <w:spacing w:line="360" w:lineRule="exact"/>
              <w:jc w:val="left"/>
              <w:rPr>
                <w:rFonts w:ascii="宋体" w:hAnsi="宋体" w:eastAsia="宋体" w:cs="宋体"/>
                <w:sz w:val="24"/>
                <w:szCs w:val="24"/>
                <w:lang w:val="zh-CN"/>
              </w:rPr>
            </w:pPr>
            <w:r>
              <w:rPr>
                <w:rFonts w:hint="eastAsia" w:ascii="宋体" w:hAnsi="宋体" w:eastAsia="宋体" w:cs="宋体"/>
                <w:sz w:val="24"/>
                <w:szCs w:val="24"/>
              </w:rPr>
              <w:t>2.封面设置。报价文件封面设置包括：项目名称、项目编号、供应商全称和报价文件完成时间。供应商全称填写“×××公司”。</w:t>
            </w:r>
          </w:p>
          <w:p w14:paraId="5BA5CE95">
            <w:pPr>
              <w:spacing w:line="360" w:lineRule="exact"/>
              <w:jc w:val="left"/>
              <w:rPr>
                <w:rFonts w:ascii="宋体" w:hAnsi="宋体" w:eastAsia="宋体" w:cs="宋体"/>
                <w:sz w:val="24"/>
                <w:szCs w:val="24"/>
                <w:lang w:val="zh-CN"/>
              </w:rPr>
            </w:pPr>
            <w:r>
              <w:rPr>
                <w:rFonts w:hint="eastAsia" w:ascii="宋体" w:hAnsi="宋体" w:eastAsia="宋体" w:cs="宋体"/>
                <w:sz w:val="24"/>
                <w:szCs w:val="24"/>
              </w:rPr>
              <w:t>3.报价文件内容。供应商应按照询价文件的要求编写报价文件；对报价文件要求填写的表格或者资料不得缺少或者留空，报价文件不得加行、涂改、插字或者删除。</w:t>
            </w:r>
          </w:p>
          <w:p w14:paraId="2D12CB18">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kern w:val="1"/>
                <w:sz w:val="24"/>
                <w:szCs w:val="24"/>
              </w:rPr>
              <w:t>报价文件正文用白色A4复印纸打印，并编制目录，目录、内容标注连续页码，标注于页面底部居中位置；</w:t>
            </w:r>
            <w:r>
              <w:rPr>
                <w:rFonts w:hint="eastAsia" w:ascii="宋体" w:hAnsi="宋体" w:eastAsia="宋体" w:cs="宋体"/>
                <w:sz w:val="24"/>
                <w:szCs w:val="24"/>
                <w:lang w:val="zh-CN"/>
              </w:rPr>
              <w:t>非文本形式的内容，可以不标注页码，应将这些材料放置在技术文件中，折叠成A4纸面大小，左、下侧对齐，左侧胶装成册。</w:t>
            </w:r>
          </w:p>
        </w:tc>
      </w:tr>
      <w:tr w14:paraId="5388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BECB906">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18</w:t>
            </w:r>
          </w:p>
        </w:tc>
        <w:tc>
          <w:tcPr>
            <w:tcW w:w="2935" w:type="dxa"/>
            <w:vAlign w:val="center"/>
          </w:tcPr>
          <w:p w14:paraId="6ED0DBF5">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报价文件签署和盖章</w:t>
            </w:r>
          </w:p>
        </w:tc>
        <w:tc>
          <w:tcPr>
            <w:tcW w:w="5428" w:type="dxa"/>
            <w:vAlign w:val="center"/>
          </w:tcPr>
          <w:p w14:paraId="124840C7">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1.报价文件要求供应商法定代表人或者被授权代表签字处，均须本人用黑色签字笔签署（包括姓和名）并加盖单位公章，不得用签名章、签字章等代替，也不得由他人代签。</w:t>
            </w:r>
          </w:p>
          <w:p w14:paraId="4E3D4C90">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2.被授权代表人签字的，</w:t>
            </w:r>
            <w:r>
              <w:rPr>
                <w:rFonts w:hint="eastAsia" w:ascii="宋体" w:hAnsi="宋体" w:eastAsia="宋体" w:cs="宋体"/>
                <w:sz w:val="24"/>
                <w:szCs w:val="24"/>
              </w:rPr>
              <w:t>报价</w:t>
            </w:r>
            <w:r>
              <w:rPr>
                <w:rFonts w:hint="eastAsia" w:ascii="宋体" w:hAnsi="宋体" w:eastAsia="宋体" w:cs="宋体"/>
                <w:sz w:val="24"/>
                <w:szCs w:val="24"/>
                <w:lang w:val="zh-CN"/>
              </w:rPr>
              <w:t>文件应附法人授权委托书。</w:t>
            </w:r>
          </w:p>
          <w:p w14:paraId="1A5E0A44">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b/>
                <w:bCs/>
                <w:sz w:val="24"/>
                <w:szCs w:val="24"/>
                <w:lang w:val="zh-CN"/>
              </w:rPr>
              <w:t>“报价函”、“法人授权委托书”和“诚信承诺书</w:t>
            </w:r>
            <w:r>
              <w:rPr>
                <w:rFonts w:hint="eastAsia" w:ascii="宋体" w:hAnsi="宋体" w:eastAsia="宋体" w:cs="宋体"/>
                <w:b/>
                <w:bCs/>
                <w:sz w:val="24"/>
                <w:szCs w:val="24"/>
              </w:rPr>
              <w:t>(境内)</w:t>
            </w:r>
            <w:r>
              <w:rPr>
                <w:rFonts w:hint="eastAsia" w:ascii="宋体" w:hAnsi="宋体" w:eastAsia="宋体" w:cs="宋体"/>
                <w:b/>
                <w:bCs/>
                <w:sz w:val="24"/>
                <w:szCs w:val="24"/>
                <w:lang w:val="zh-CN"/>
              </w:rPr>
              <w:t>”必须由法定代表人签署。</w:t>
            </w:r>
          </w:p>
          <w:p w14:paraId="38E4EE50">
            <w:pPr>
              <w:spacing w:line="360" w:lineRule="exact"/>
              <w:jc w:val="left"/>
              <w:rPr>
                <w:rFonts w:ascii="宋体" w:hAnsi="宋体" w:eastAsia="宋体" w:cs="宋体"/>
                <w:sz w:val="24"/>
                <w:szCs w:val="24"/>
                <w:lang w:val="zh-CN"/>
              </w:rPr>
            </w:pPr>
            <w:r>
              <w:rPr>
                <w:rFonts w:hint="eastAsia" w:ascii="宋体" w:hAnsi="宋体" w:eastAsia="宋体" w:cs="宋体"/>
                <w:sz w:val="24"/>
                <w:szCs w:val="24"/>
                <w:lang w:val="zh-CN"/>
              </w:rPr>
              <w:t>4.供应商在报价文件以及相关书面文件中的单位盖章（包括印章、公章等）均指与供应商名称全称相一致的标准公章，不得使用其他形式（如带有“专用章”、“合同章”、“财务章”、“业务章”等）的印章。</w:t>
            </w:r>
          </w:p>
        </w:tc>
      </w:tr>
      <w:tr w14:paraId="2C33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06DF5BE">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19</w:t>
            </w:r>
          </w:p>
        </w:tc>
        <w:tc>
          <w:tcPr>
            <w:tcW w:w="2935" w:type="dxa"/>
            <w:vAlign w:val="center"/>
          </w:tcPr>
          <w:p w14:paraId="078956F2">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报价文件份数及要求</w:t>
            </w:r>
          </w:p>
        </w:tc>
        <w:tc>
          <w:tcPr>
            <w:tcW w:w="5428" w:type="dxa"/>
            <w:vAlign w:val="center"/>
          </w:tcPr>
          <w:p w14:paraId="6A37687E">
            <w:pPr>
              <w:spacing w:line="360" w:lineRule="exact"/>
              <w:ind w:firstLine="482"/>
              <w:jc w:val="left"/>
              <w:rPr>
                <w:rFonts w:ascii="宋体" w:hAnsi="宋体" w:eastAsia="宋体" w:cs="宋体"/>
                <w:b/>
                <w:bCs/>
                <w:sz w:val="24"/>
                <w:szCs w:val="24"/>
                <w:lang w:val="zh-CN"/>
              </w:rPr>
            </w:pPr>
          </w:p>
          <w:p w14:paraId="07DCF6BB">
            <w:pPr>
              <w:spacing w:line="360" w:lineRule="exact"/>
              <w:jc w:val="left"/>
              <w:rPr>
                <w:rFonts w:ascii="宋体" w:hAnsi="宋体" w:eastAsia="宋体" w:cs="宋体"/>
                <w:sz w:val="24"/>
                <w:szCs w:val="24"/>
                <w:lang w:val="zh-CN"/>
              </w:rPr>
            </w:pPr>
            <w:r>
              <w:rPr>
                <w:rFonts w:hint="eastAsia" w:ascii="宋体" w:hAnsi="宋体" w:eastAsia="宋体" w:cs="宋体"/>
                <w:b/>
                <w:bCs/>
                <w:sz w:val="24"/>
                <w:szCs w:val="24"/>
                <w:lang w:val="zh-CN"/>
              </w:rPr>
              <w:t>报价文件正本一份，副本一份</w:t>
            </w:r>
            <w:r>
              <w:rPr>
                <w:rFonts w:hint="eastAsia" w:ascii="宋体" w:hAnsi="宋体" w:eastAsia="宋体" w:cs="宋体"/>
                <w:sz w:val="24"/>
                <w:szCs w:val="24"/>
                <w:lang w:val="zh-CN"/>
              </w:rPr>
              <w:t>。正本和副本的封面上应当清楚地标记“正本”或者“副本”字样；正本和副本不一致时，以正本为准。</w:t>
            </w:r>
          </w:p>
          <w:p w14:paraId="5006EACD">
            <w:pPr>
              <w:spacing w:line="360" w:lineRule="exact"/>
              <w:ind w:firstLine="482"/>
              <w:jc w:val="left"/>
              <w:rPr>
                <w:rFonts w:ascii="宋体" w:hAnsi="宋体" w:eastAsia="宋体" w:cs="宋体"/>
                <w:b/>
                <w:bCs/>
                <w:sz w:val="24"/>
                <w:szCs w:val="24"/>
                <w:lang w:val="zh-CN"/>
              </w:rPr>
            </w:pPr>
          </w:p>
        </w:tc>
      </w:tr>
      <w:tr w14:paraId="3E09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09" w:type="dxa"/>
            <w:vAlign w:val="center"/>
          </w:tcPr>
          <w:p w14:paraId="7916650C">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20</w:t>
            </w:r>
          </w:p>
        </w:tc>
        <w:tc>
          <w:tcPr>
            <w:tcW w:w="2935" w:type="dxa"/>
            <w:vAlign w:val="center"/>
          </w:tcPr>
          <w:p w14:paraId="67191C60">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报价文件密封和标记</w:t>
            </w:r>
          </w:p>
        </w:tc>
        <w:tc>
          <w:tcPr>
            <w:tcW w:w="5428" w:type="dxa"/>
            <w:vAlign w:val="center"/>
          </w:tcPr>
          <w:p w14:paraId="3F877349">
            <w:pPr>
              <w:spacing w:line="360" w:lineRule="exact"/>
              <w:jc w:val="left"/>
              <w:rPr>
                <w:rFonts w:ascii="宋体" w:hAnsi="宋体" w:eastAsia="宋体" w:cs="宋体"/>
                <w:b/>
                <w:sz w:val="24"/>
                <w:szCs w:val="24"/>
                <w:lang w:val="zh-CN"/>
              </w:rPr>
            </w:pPr>
            <w:r>
              <w:rPr>
                <w:rFonts w:hint="eastAsia" w:ascii="宋体" w:hAnsi="宋体" w:eastAsia="宋体" w:cs="宋体"/>
                <w:sz w:val="24"/>
                <w:szCs w:val="24"/>
                <w:lang w:val="zh-CN"/>
              </w:rPr>
              <w:t>密封件封套上标明采购项目编号、项目名称以及供应商名称等，在所有封签处</w:t>
            </w:r>
            <w:r>
              <w:rPr>
                <w:rFonts w:hint="eastAsia" w:ascii="宋体" w:hAnsi="宋体" w:eastAsia="宋体" w:cs="宋体"/>
                <w:sz w:val="24"/>
                <w:szCs w:val="24"/>
                <w:highlight w:val="none"/>
                <w:lang w:val="zh-CN"/>
              </w:rPr>
              <w:t>标注“请勿在202</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zh-CN"/>
              </w:rPr>
              <w:t>时00分之前启封</w:t>
            </w:r>
            <w:r>
              <w:rPr>
                <w:rFonts w:hint="eastAsia" w:ascii="宋体" w:hAnsi="宋体" w:eastAsia="宋体" w:cs="宋体"/>
                <w:sz w:val="24"/>
                <w:szCs w:val="24"/>
                <w:lang w:val="zh-CN"/>
              </w:rPr>
              <w:t>”字样，并加盖供应商单位公章以及法定代表人或者被授权代表签字。</w:t>
            </w:r>
          </w:p>
        </w:tc>
      </w:tr>
      <w:tr w14:paraId="746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Align w:val="center"/>
          </w:tcPr>
          <w:p w14:paraId="22A888BD">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21</w:t>
            </w:r>
          </w:p>
        </w:tc>
        <w:tc>
          <w:tcPr>
            <w:tcW w:w="2935" w:type="dxa"/>
            <w:vAlign w:val="center"/>
          </w:tcPr>
          <w:p w14:paraId="66BD0A40">
            <w:pPr>
              <w:autoSpaceDE w:val="0"/>
              <w:autoSpaceDN w:val="0"/>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评审小组</w:t>
            </w:r>
          </w:p>
        </w:tc>
        <w:tc>
          <w:tcPr>
            <w:tcW w:w="5428" w:type="dxa"/>
            <w:vAlign w:val="center"/>
          </w:tcPr>
          <w:p w14:paraId="17640ED9">
            <w:pPr>
              <w:autoSpaceDE w:val="0"/>
              <w:autoSpaceDN w:val="0"/>
              <w:spacing w:line="360" w:lineRule="exact"/>
              <w:jc w:val="left"/>
              <w:rPr>
                <w:rFonts w:ascii="宋体" w:hAnsi="宋体" w:eastAsia="宋体" w:cs="宋体"/>
                <w:sz w:val="24"/>
                <w:szCs w:val="24"/>
                <w:lang w:val="zh-CN"/>
              </w:rPr>
            </w:pPr>
            <w:r>
              <w:rPr>
                <w:rFonts w:hint="eastAsia" w:ascii="宋体" w:hAnsi="宋体" w:eastAsia="宋体" w:cs="宋体"/>
                <w:sz w:val="24"/>
                <w:szCs w:val="24"/>
              </w:rPr>
              <w:t>5人</w:t>
            </w:r>
            <w:r>
              <w:rPr>
                <w:rFonts w:hint="eastAsia" w:ascii="宋体" w:hAnsi="宋体" w:eastAsia="宋体" w:cs="宋体"/>
                <w:sz w:val="24"/>
                <w:szCs w:val="24"/>
                <w:lang w:val="zh-CN"/>
              </w:rPr>
              <w:t>。</w:t>
            </w:r>
          </w:p>
        </w:tc>
      </w:tr>
      <w:tr w14:paraId="321C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9" w:type="dxa"/>
            <w:vAlign w:val="center"/>
          </w:tcPr>
          <w:p w14:paraId="225AF534">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22</w:t>
            </w:r>
          </w:p>
        </w:tc>
        <w:tc>
          <w:tcPr>
            <w:tcW w:w="2935" w:type="dxa"/>
            <w:vAlign w:val="center"/>
          </w:tcPr>
          <w:p w14:paraId="6AA142A1">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评审办法</w:t>
            </w:r>
          </w:p>
        </w:tc>
        <w:tc>
          <w:tcPr>
            <w:tcW w:w="5428" w:type="dxa"/>
            <w:vAlign w:val="center"/>
          </w:tcPr>
          <w:p w14:paraId="10D48AEB">
            <w:pPr>
              <w:autoSpaceDE w:val="0"/>
              <w:autoSpaceDN w:val="0"/>
              <w:spacing w:line="360" w:lineRule="exact"/>
              <w:jc w:val="left"/>
              <w:rPr>
                <w:rFonts w:ascii="宋体" w:hAnsi="宋体" w:eastAsia="宋体" w:cs="宋体"/>
                <w:sz w:val="24"/>
                <w:szCs w:val="24"/>
                <w:lang w:val="zh-CN"/>
              </w:rPr>
            </w:pPr>
            <w:r>
              <w:rPr>
                <w:rFonts w:hint="eastAsia" w:ascii="宋体" w:hAnsi="宋体" w:eastAsia="宋体" w:cs="宋体"/>
                <w:sz w:val="24"/>
                <w:szCs w:val="24"/>
              </w:rPr>
              <w:t>综合评分</w:t>
            </w:r>
            <w:r>
              <w:rPr>
                <w:rFonts w:hint="eastAsia" w:ascii="宋体" w:hAnsi="宋体" w:eastAsia="宋体" w:cs="宋体"/>
                <w:sz w:val="24"/>
                <w:szCs w:val="24"/>
                <w:lang w:val="zh-CN"/>
              </w:rPr>
              <w:t>法</w:t>
            </w:r>
          </w:p>
        </w:tc>
      </w:tr>
      <w:tr w14:paraId="6412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9" w:type="dxa"/>
            <w:vAlign w:val="center"/>
          </w:tcPr>
          <w:p w14:paraId="1E21D288">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23</w:t>
            </w:r>
          </w:p>
        </w:tc>
        <w:tc>
          <w:tcPr>
            <w:tcW w:w="2935" w:type="dxa"/>
            <w:vAlign w:val="center"/>
          </w:tcPr>
          <w:p w14:paraId="6EAAA087">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rPr>
              <w:t>是否授权评审小组确定成交供应商</w:t>
            </w:r>
          </w:p>
        </w:tc>
        <w:tc>
          <w:tcPr>
            <w:tcW w:w="5428" w:type="dxa"/>
            <w:vAlign w:val="center"/>
          </w:tcPr>
          <w:p w14:paraId="3AA4E09D">
            <w:pPr>
              <w:spacing w:line="360" w:lineRule="exact"/>
              <w:jc w:val="left"/>
              <w:rPr>
                <w:rFonts w:ascii="宋体" w:hAnsi="宋体" w:eastAsia="宋体" w:cs="宋体"/>
                <w:sz w:val="24"/>
                <w:szCs w:val="24"/>
              </w:rPr>
            </w:pPr>
            <w:r>
              <w:rPr>
                <w:rFonts w:hint="eastAsia" w:ascii="宋体" w:hAnsi="宋体" w:eastAsia="宋体" w:cs="宋体"/>
                <w:sz w:val="24"/>
                <w:szCs w:val="24"/>
              </w:rPr>
              <w:t>是，本次评标采用综合评分法，评标委员会按照评分标准对投标人进行综合评分（报价、商务、技术），选取评分最高者为成交单位。并与成交单位签订合同，如成交单位不能正常履约合同或放弃签订合同，可以采用顺延的方式，选定排名次之的服务商为新的成交单位，也可以选择重新组织询价。成交结果在青岛航空官网公告，公告期限为1个工作日。</w:t>
            </w:r>
          </w:p>
        </w:tc>
      </w:tr>
      <w:tr w14:paraId="1CAF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2C37A48">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24</w:t>
            </w:r>
          </w:p>
        </w:tc>
        <w:tc>
          <w:tcPr>
            <w:tcW w:w="2935" w:type="dxa"/>
            <w:vAlign w:val="center"/>
          </w:tcPr>
          <w:p w14:paraId="7EA65C21">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是否退还报价文件</w:t>
            </w:r>
          </w:p>
        </w:tc>
        <w:tc>
          <w:tcPr>
            <w:tcW w:w="5428" w:type="dxa"/>
            <w:vAlign w:val="center"/>
          </w:tcPr>
          <w:p w14:paraId="69202620">
            <w:pPr>
              <w:spacing w:line="360" w:lineRule="exact"/>
              <w:jc w:val="left"/>
              <w:rPr>
                <w:rFonts w:ascii="宋体" w:hAnsi="宋体" w:eastAsia="宋体" w:cs="宋体"/>
                <w:sz w:val="24"/>
                <w:szCs w:val="24"/>
              </w:rPr>
            </w:pPr>
            <w:r>
              <w:rPr>
                <w:rFonts w:hint="eastAsia" w:ascii="宋体" w:hAnsi="宋体" w:eastAsia="宋体" w:cs="宋体"/>
                <w:sz w:val="24"/>
                <w:szCs w:val="24"/>
              </w:rPr>
              <w:t>除供应商需收回的资格、资信等证明文件中的证明材料原件外，其他文件概不退还。</w:t>
            </w:r>
          </w:p>
        </w:tc>
      </w:tr>
      <w:tr w14:paraId="2915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5F75430">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25</w:t>
            </w:r>
          </w:p>
        </w:tc>
        <w:tc>
          <w:tcPr>
            <w:tcW w:w="2935" w:type="dxa"/>
            <w:vAlign w:val="center"/>
          </w:tcPr>
          <w:p w14:paraId="08556A44">
            <w:pPr>
              <w:spacing w:line="360" w:lineRule="exact"/>
              <w:ind w:firstLine="0" w:firstLineChars="0"/>
              <w:jc w:val="both"/>
              <w:rPr>
                <w:rFonts w:ascii="宋体" w:hAnsi="宋体" w:eastAsia="宋体" w:cs="宋体"/>
                <w:sz w:val="24"/>
                <w:szCs w:val="24"/>
              </w:rPr>
            </w:pPr>
            <w:r>
              <w:rPr>
                <w:rFonts w:hint="eastAsia" w:ascii="宋体" w:hAnsi="宋体" w:eastAsia="宋体" w:cs="宋体"/>
                <w:sz w:val="24"/>
                <w:szCs w:val="24"/>
              </w:rPr>
              <w:t>履约担保</w:t>
            </w:r>
          </w:p>
        </w:tc>
        <w:tc>
          <w:tcPr>
            <w:tcW w:w="5428" w:type="dxa"/>
            <w:vAlign w:val="center"/>
          </w:tcPr>
          <w:p w14:paraId="3144B90F">
            <w:pPr>
              <w:spacing w:line="360" w:lineRule="exact"/>
              <w:jc w:val="left"/>
              <w:rPr>
                <w:rFonts w:ascii="宋体" w:hAnsi="宋体" w:eastAsia="宋体" w:cs="宋体"/>
                <w:sz w:val="24"/>
                <w:szCs w:val="24"/>
              </w:rPr>
            </w:pPr>
            <w:r>
              <w:rPr>
                <w:rFonts w:hint="eastAsia" w:ascii="宋体" w:hAnsi="宋体" w:eastAsia="宋体" w:cs="宋体"/>
                <w:sz w:val="24"/>
                <w:szCs w:val="24"/>
              </w:rPr>
              <w:t>本项目无需履约担保。</w:t>
            </w:r>
          </w:p>
        </w:tc>
      </w:tr>
      <w:tr w14:paraId="205E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C2EEB4">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26</w:t>
            </w:r>
          </w:p>
        </w:tc>
        <w:tc>
          <w:tcPr>
            <w:tcW w:w="8363" w:type="dxa"/>
            <w:gridSpan w:val="2"/>
            <w:vAlign w:val="center"/>
          </w:tcPr>
          <w:p w14:paraId="6E3BDEAE">
            <w:pPr>
              <w:spacing w:line="360" w:lineRule="exact"/>
              <w:ind w:firstLine="0" w:firstLineChars="0"/>
              <w:jc w:val="left"/>
              <w:rPr>
                <w:rFonts w:ascii="宋体" w:hAnsi="宋体" w:eastAsia="宋体" w:cs="宋体"/>
                <w:sz w:val="24"/>
                <w:szCs w:val="24"/>
                <w:lang w:val="zh-CN"/>
              </w:rPr>
            </w:pPr>
            <w:r>
              <w:rPr>
                <w:rFonts w:hint="eastAsia" w:ascii="宋体" w:hAnsi="宋体" w:eastAsia="宋体" w:cs="宋体"/>
                <w:b/>
                <w:bCs/>
                <w:sz w:val="24"/>
                <w:szCs w:val="24"/>
                <w:lang w:val="zh-CN"/>
              </w:rPr>
              <w:t>其他需补充的内容</w:t>
            </w:r>
          </w:p>
        </w:tc>
      </w:tr>
      <w:tr w14:paraId="3D05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6961C561">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.1</w:t>
            </w:r>
          </w:p>
        </w:tc>
        <w:tc>
          <w:tcPr>
            <w:tcW w:w="2935" w:type="dxa"/>
            <w:vMerge w:val="restart"/>
            <w:vAlign w:val="center"/>
          </w:tcPr>
          <w:p w14:paraId="23A4E3CE">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lang w:val="zh-CN"/>
              </w:rPr>
              <w:t>定义</w:t>
            </w:r>
          </w:p>
        </w:tc>
        <w:tc>
          <w:tcPr>
            <w:tcW w:w="5428" w:type="dxa"/>
            <w:vAlign w:val="center"/>
          </w:tcPr>
          <w:p w14:paraId="2EB08229">
            <w:pPr>
              <w:spacing w:line="360" w:lineRule="exact"/>
              <w:jc w:val="left"/>
              <w:rPr>
                <w:rFonts w:ascii="宋体" w:hAnsi="宋体" w:eastAsia="宋体" w:cs="宋体"/>
                <w:sz w:val="24"/>
                <w:szCs w:val="24"/>
              </w:rPr>
            </w:pPr>
            <w:r>
              <w:rPr>
                <w:rFonts w:hint="eastAsia" w:ascii="宋体" w:hAnsi="宋体" w:eastAsia="宋体" w:cs="宋体"/>
                <w:sz w:val="24"/>
                <w:szCs w:val="24"/>
                <w:lang w:val="zh-CN"/>
              </w:rPr>
              <w:t>原件：</w:t>
            </w:r>
            <w:r>
              <w:rPr>
                <w:rFonts w:hint="eastAsia" w:ascii="宋体" w:hAnsi="宋体" w:eastAsia="宋体" w:cs="宋体"/>
                <w:sz w:val="24"/>
                <w:szCs w:val="24"/>
              </w:rPr>
              <w:t>最初产生的区别于复制件的原始文件或文件的原本或公证处出具的文件复制件公证书。</w:t>
            </w:r>
          </w:p>
        </w:tc>
      </w:tr>
      <w:tr w14:paraId="39A2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73E62582">
            <w:pPr>
              <w:spacing w:line="360" w:lineRule="exact"/>
              <w:ind w:firstLine="480"/>
              <w:jc w:val="center"/>
              <w:rPr>
                <w:rFonts w:ascii="宋体" w:hAnsi="宋体" w:eastAsia="宋体" w:cs="宋体"/>
                <w:sz w:val="24"/>
                <w:szCs w:val="24"/>
                <w:lang w:val="zh-CN"/>
              </w:rPr>
            </w:pPr>
          </w:p>
        </w:tc>
        <w:tc>
          <w:tcPr>
            <w:tcW w:w="2935" w:type="dxa"/>
            <w:vMerge w:val="continue"/>
            <w:vAlign w:val="center"/>
          </w:tcPr>
          <w:p w14:paraId="7BA461C7">
            <w:pPr>
              <w:spacing w:line="360" w:lineRule="exact"/>
              <w:ind w:firstLine="480"/>
              <w:jc w:val="center"/>
              <w:rPr>
                <w:rFonts w:ascii="宋体" w:hAnsi="宋体" w:eastAsia="宋体" w:cs="宋体"/>
                <w:sz w:val="24"/>
                <w:szCs w:val="24"/>
                <w:lang w:val="zh-CN"/>
              </w:rPr>
            </w:pPr>
          </w:p>
        </w:tc>
        <w:tc>
          <w:tcPr>
            <w:tcW w:w="5428" w:type="dxa"/>
            <w:vAlign w:val="center"/>
          </w:tcPr>
          <w:p w14:paraId="7C20D9D3">
            <w:pPr>
              <w:spacing w:line="360" w:lineRule="exact"/>
              <w:jc w:val="left"/>
              <w:rPr>
                <w:rFonts w:ascii="宋体" w:hAnsi="宋体" w:eastAsia="宋体" w:cs="宋体"/>
                <w:sz w:val="24"/>
                <w:szCs w:val="24"/>
                <w:lang w:val="zh-CN"/>
              </w:rPr>
            </w:pPr>
            <w:r>
              <w:rPr>
                <w:rFonts w:hint="eastAsia" w:ascii="宋体" w:hAnsi="宋体" w:eastAsia="宋体" w:cs="宋体"/>
                <w:sz w:val="24"/>
                <w:szCs w:val="24"/>
              </w:rPr>
              <w:t>书面形式：包括文字的打印或复印件、传真、信函、电传、电报、</w:t>
            </w:r>
            <w:r>
              <w:rPr>
                <w:rFonts w:hint="eastAsia" w:ascii="宋体" w:hAnsi="宋体" w:eastAsia="宋体" w:cs="宋体"/>
                <w:sz w:val="24"/>
                <w:szCs w:val="24"/>
                <w:shd w:val="clear" w:color="auto" w:fill="FFFFFF"/>
              </w:rPr>
              <w:t>电子邮件、</w:t>
            </w:r>
            <w:r>
              <w:rPr>
                <w:rFonts w:hint="eastAsia" w:ascii="宋体" w:hAnsi="宋体" w:eastAsia="宋体" w:cs="宋体"/>
                <w:sz w:val="24"/>
                <w:szCs w:val="24"/>
              </w:rPr>
              <w:t>中国招标投标公共服务平台发布的公告</w:t>
            </w:r>
            <w:r>
              <w:rPr>
                <w:rFonts w:hint="eastAsia" w:ascii="宋体" w:hAnsi="宋体" w:eastAsia="宋体" w:cs="宋体"/>
                <w:sz w:val="24"/>
                <w:szCs w:val="24"/>
                <w:shd w:val="clear" w:color="auto" w:fill="FFFFFF"/>
              </w:rPr>
              <w:t>等可以有形地表现所载内容的形式。</w:t>
            </w:r>
          </w:p>
        </w:tc>
      </w:tr>
      <w:tr w14:paraId="0EFB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7A6A417">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.2</w:t>
            </w:r>
          </w:p>
        </w:tc>
        <w:tc>
          <w:tcPr>
            <w:tcW w:w="2935" w:type="dxa"/>
            <w:vAlign w:val="center"/>
          </w:tcPr>
          <w:p w14:paraId="23686884">
            <w:pPr>
              <w:spacing w:line="360" w:lineRule="exact"/>
              <w:ind w:firstLine="0" w:firstLineChars="0"/>
              <w:jc w:val="both"/>
              <w:rPr>
                <w:rFonts w:ascii="宋体" w:hAnsi="宋体" w:eastAsia="宋体" w:cs="宋体"/>
                <w:sz w:val="24"/>
                <w:szCs w:val="24"/>
                <w:lang w:val="zh-CN"/>
              </w:rPr>
            </w:pPr>
            <w:r>
              <w:rPr>
                <w:rFonts w:hint="eastAsia" w:ascii="宋体" w:hAnsi="宋体" w:eastAsia="宋体" w:cs="宋体"/>
                <w:sz w:val="24"/>
                <w:szCs w:val="24"/>
              </w:rPr>
              <w:t>分包和非主体、非关键性工作</w:t>
            </w:r>
          </w:p>
        </w:tc>
        <w:tc>
          <w:tcPr>
            <w:tcW w:w="5428" w:type="dxa"/>
            <w:vAlign w:val="center"/>
          </w:tcPr>
          <w:p w14:paraId="5AB9B09F">
            <w:pPr>
              <w:spacing w:line="360" w:lineRule="exact"/>
              <w:jc w:val="left"/>
              <w:rPr>
                <w:rFonts w:ascii="宋体" w:hAnsi="宋体" w:eastAsia="宋体" w:cs="宋体"/>
                <w:sz w:val="24"/>
                <w:szCs w:val="24"/>
              </w:rPr>
            </w:pPr>
            <w:r>
              <w:rPr>
                <w:rFonts w:hint="eastAsia" w:ascii="宋体" w:hAnsi="宋体" w:eastAsia="宋体" w:cs="宋体"/>
                <w:sz w:val="24"/>
                <w:szCs w:val="24"/>
              </w:rPr>
              <w:t>不允许</w:t>
            </w:r>
          </w:p>
        </w:tc>
      </w:tr>
    </w:tbl>
    <w:p w14:paraId="05726FB6">
      <w:pPr>
        <w:rPr>
          <w:color w:val="auto"/>
          <w:highlight w:val="none"/>
        </w:rPr>
        <w:sectPr>
          <w:pgSz w:w="11906" w:h="16838"/>
          <w:pgMar w:top="1418" w:right="1418" w:bottom="1418" w:left="1418" w:header="851" w:footer="992" w:gutter="0"/>
          <w:cols w:space="720" w:num="1"/>
          <w:docGrid w:type="lines" w:linePitch="312" w:charSpace="0"/>
        </w:sectPr>
      </w:pPr>
    </w:p>
    <w:p w14:paraId="03F83DCD">
      <w:pPr>
        <w:spacing w:after="156" w:afterLines="50"/>
        <w:jc w:val="center"/>
        <w:outlineLvl w:val="1"/>
        <w:rPr>
          <w:rFonts w:ascii="黑体" w:hAnsi="黑体" w:eastAsia="黑体"/>
          <w:color w:val="auto"/>
          <w:sz w:val="28"/>
          <w:szCs w:val="28"/>
          <w:highlight w:val="none"/>
        </w:rPr>
      </w:pPr>
      <w:bookmarkStart w:id="33" w:name="_Toc177996075"/>
      <w:bookmarkStart w:id="34" w:name="_Toc496175927"/>
      <w:r>
        <w:rPr>
          <w:rFonts w:ascii="黑体" w:hAnsi="黑体" w:eastAsia="黑体"/>
          <w:color w:val="auto"/>
          <w:sz w:val="28"/>
          <w:szCs w:val="28"/>
          <w:highlight w:val="none"/>
        </w:rPr>
        <w:t>第三章</w:t>
      </w:r>
      <w:r>
        <w:rPr>
          <w:rFonts w:hint="eastAsia" w:ascii="黑体" w:hAnsi="黑体" w:eastAsia="黑体"/>
          <w:color w:val="auto"/>
          <w:sz w:val="28"/>
          <w:szCs w:val="28"/>
          <w:highlight w:val="none"/>
        </w:rPr>
        <w:t xml:space="preserve">  投标人应当提交的资格证明文件</w:t>
      </w:r>
      <w:bookmarkEnd w:id="33"/>
      <w:bookmarkEnd w:id="34"/>
    </w:p>
    <w:p w14:paraId="21DD34E8">
      <w:pPr>
        <w:rPr>
          <w:rFonts w:ascii="楷体" w:hAnsi="楷体" w:eastAsia="楷体" w:cs="微软雅黑"/>
          <w:color w:val="auto"/>
          <w:kern w:val="0"/>
          <w:sz w:val="28"/>
          <w:szCs w:val="28"/>
          <w:highlight w:val="none"/>
          <w:lang w:val="zh-CN"/>
        </w:rPr>
      </w:pPr>
      <w:bookmarkStart w:id="35" w:name="_Toc496175930"/>
      <w:r>
        <w:rPr>
          <w:rFonts w:hint="eastAsia" w:ascii="楷体" w:hAnsi="楷体" w:eastAsia="楷体" w:cs="微软雅黑"/>
          <w:color w:val="auto"/>
          <w:kern w:val="0"/>
          <w:sz w:val="28"/>
          <w:szCs w:val="28"/>
          <w:highlight w:val="none"/>
          <w:lang w:val="zh-CN"/>
        </w:rPr>
        <w:t>资格证明文件目录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576"/>
        <w:gridCol w:w="1619"/>
        <w:gridCol w:w="1255"/>
      </w:tblGrid>
      <w:tr w14:paraId="38A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47" w:type="dxa"/>
            <w:noWrap w:val="0"/>
            <w:vAlign w:val="center"/>
          </w:tcPr>
          <w:p w14:paraId="08205299">
            <w:pPr>
              <w:jc w:val="center"/>
              <w:rPr>
                <w:color w:val="auto"/>
                <w:highlight w:val="none"/>
              </w:rPr>
            </w:pPr>
            <w:bookmarkStart w:id="36" w:name="Var_tbl_ZGSC"/>
            <w:r>
              <w:rPr>
                <w:rFonts w:hint="eastAsia"/>
                <w:color w:val="auto"/>
                <w:highlight w:val="none"/>
              </w:rPr>
              <w:t>序号</w:t>
            </w:r>
          </w:p>
        </w:tc>
        <w:tc>
          <w:tcPr>
            <w:tcW w:w="5576" w:type="dxa"/>
            <w:noWrap w:val="0"/>
            <w:vAlign w:val="center"/>
          </w:tcPr>
          <w:p w14:paraId="56FA12D4">
            <w:pPr>
              <w:jc w:val="center"/>
              <w:rPr>
                <w:color w:val="auto"/>
                <w:highlight w:val="none"/>
              </w:rPr>
            </w:pPr>
            <w:r>
              <w:rPr>
                <w:rFonts w:hint="eastAsia"/>
                <w:color w:val="auto"/>
                <w:highlight w:val="none"/>
              </w:rPr>
              <w:t>证明材料</w:t>
            </w:r>
          </w:p>
        </w:tc>
        <w:tc>
          <w:tcPr>
            <w:tcW w:w="1619" w:type="dxa"/>
            <w:noWrap w:val="0"/>
            <w:vAlign w:val="center"/>
          </w:tcPr>
          <w:p w14:paraId="23B6EBB5">
            <w:pPr>
              <w:jc w:val="center"/>
              <w:rPr>
                <w:color w:val="auto"/>
                <w:highlight w:val="none"/>
              </w:rPr>
            </w:pPr>
            <w:r>
              <w:rPr>
                <w:rFonts w:hint="eastAsia"/>
                <w:color w:val="auto"/>
                <w:highlight w:val="none"/>
              </w:rPr>
              <w:t>备注</w:t>
            </w:r>
          </w:p>
        </w:tc>
        <w:tc>
          <w:tcPr>
            <w:tcW w:w="1255" w:type="dxa"/>
            <w:noWrap w:val="0"/>
            <w:vAlign w:val="center"/>
          </w:tcPr>
          <w:p w14:paraId="752D9777">
            <w:pPr>
              <w:jc w:val="center"/>
              <w:rPr>
                <w:color w:val="auto"/>
                <w:highlight w:val="none"/>
              </w:rPr>
            </w:pPr>
            <w:r>
              <w:rPr>
                <w:rFonts w:hint="eastAsia"/>
                <w:color w:val="auto"/>
                <w:highlight w:val="none"/>
              </w:rPr>
              <w:t>必须提交</w:t>
            </w:r>
          </w:p>
        </w:tc>
      </w:tr>
      <w:tr w14:paraId="5E9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7" w:type="dxa"/>
            <w:noWrap w:val="0"/>
            <w:vAlign w:val="center"/>
          </w:tcPr>
          <w:p w14:paraId="1E6FE93E">
            <w:pPr>
              <w:jc w:val="center"/>
              <w:rPr>
                <w:rFonts w:hint="eastAsia"/>
                <w:color w:val="auto"/>
                <w:highlight w:val="none"/>
              </w:rPr>
            </w:pPr>
            <w:r>
              <w:rPr>
                <w:rFonts w:hint="eastAsia"/>
                <w:color w:val="auto"/>
                <w:highlight w:val="none"/>
              </w:rPr>
              <w:t>1</w:t>
            </w:r>
          </w:p>
        </w:tc>
        <w:tc>
          <w:tcPr>
            <w:tcW w:w="5576" w:type="dxa"/>
            <w:noWrap w:val="0"/>
            <w:vAlign w:val="center"/>
          </w:tcPr>
          <w:p w14:paraId="6154E3F7">
            <w:pPr>
              <w:jc w:val="left"/>
              <w:rPr>
                <w:rFonts w:hint="eastAsia"/>
                <w:color w:val="auto"/>
                <w:highlight w:val="none"/>
              </w:rPr>
            </w:pPr>
            <w:r>
              <w:rPr>
                <w:rFonts w:hint="eastAsia"/>
                <w:color w:val="auto"/>
                <w:highlight w:val="none"/>
              </w:rPr>
              <w:t>营业执照或其他具有同等法律效力的文件或材料</w:t>
            </w:r>
          </w:p>
        </w:tc>
        <w:tc>
          <w:tcPr>
            <w:tcW w:w="1619" w:type="dxa"/>
            <w:noWrap w:val="0"/>
            <w:vAlign w:val="center"/>
          </w:tcPr>
          <w:p w14:paraId="754999DB">
            <w:pPr>
              <w:jc w:val="left"/>
              <w:rPr>
                <w:rFonts w:hint="default" w:eastAsia="宋体"/>
                <w:color w:val="auto"/>
                <w:highlight w:val="none"/>
                <w:lang w:val="en-US" w:eastAsia="zh-CN"/>
              </w:rPr>
            </w:pPr>
            <w:r>
              <w:rPr>
                <w:rFonts w:hint="eastAsia"/>
                <w:color w:val="auto"/>
                <w:highlight w:val="none"/>
                <w:lang w:val="en-US" w:eastAsia="zh-CN"/>
              </w:rPr>
              <w:t>相关证明材料</w:t>
            </w:r>
          </w:p>
        </w:tc>
        <w:tc>
          <w:tcPr>
            <w:tcW w:w="1255" w:type="dxa"/>
            <w:noWrap w:val="0"/>
            <w:vAlign w:val="center"/>
          </w:tcPr>
          <w:p w14:paraId="79982DFD">
            <w:pPr>
              <w:jc w:val="center"/>
              <w:rPr>
                <w:rFonts w:hint="eastAsia"/>
                <w:color w:val="auto"/>
                <w:highlight w:val="none"/>
              </w:rPr>
            </w:pPr>
            <w:r>
              <w:rPr>
                <w:rFonts w:hint="eastAsia"/>
                <w:color w:val="auto"/>
                <w:highlight w:val="none"/>
              </w:rPr>
              <w:t>是</w:t>
            </w:r>
          </w:p>
        </w:tc>
      </w:tr>
      <w:tr w14:paraId="4E7C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7" w:type="dxa"/>
            <w:noWrap w:val="0"/>
            <w:vAlign w:val="center"/>
          </w:tcPr>
          <w:p w14:paraId="5C69EE1C">
            <w:pPr>
              <w:jc w:val="center"/>
              <w:rPr>
                <w:rFonts w:hint="eastAsia"/>
                <w:color w:val="auto"/>
                <w:highlight w:val="none"/>
              </w:rPr>
            </w:pPr>
            <w:r>
              <w:rPr>
                <w:rFonts w:hint="eastAsia"/>
                <w:color w:val="auto"/>
                <w:highlight w:val="none"/>
              </w:rPr>
              <w:t>2</w:t>
            </w:r>
          </w:p>
        </w:tc>
        <w:tc>
          <w:tcPr>
            <w:tcW w:w="5576" w:type="dxa"/>
            <w:noWrap w:val="0"/>
            <w:vAlign w:val="center"/>
          </w:tcPr>
          <w:p w14:paraId="4C733300">
            <w:pPr>
              <w:jc w:val="left"/>
              <w:rPr>
                <w:rFonts w:hint="default"/>
                <w:color w:val="auto"/>
                <w:highlight w:val="none"/>
                <w:lang w:val="en-US"/>
              </w:rPr>
            </w:pPr>
            <w:r>
              <w:rPr>
                <w:rFonts w:hint="eastAsia"/>
                <w:color w:val="auto"/>
                <w:highlight w:val="none"/>
              </w:rPr>
              <w:t>按规定取得了CAAC</w:t>
            </w:r>
            <w:r>
              <w:rPr>
                <w:rFonts w:hint="eastAsia"/>
                <w:color w:val="auto"/>
                <w:highlight w:val="none"/>
                <w:lang w:val="en-US" w:eastAsia="zh-CN"/>
              </w:rPr>
              <w:t>改装</w:t>
            </w:r>
            <w:r>
              <w:rPr>
                <w:rFonts w:hint="eastAsia"/>
                <w:color w:val="auto"/>
                <w:highlight w:val="none"/>
              </w:rPr>
              <w:t>许可资质，需依据CAAC规章进行</w:t>
            </w:r>
            <w:r>
              <w:rPr>
                <w:rFonts w:hint="eastAsia"/>
                <w:color w:val="auto"/>
                <w:highlight w:val="none"/>
                <w:lang w:val="en-US" w:eastAsia="zh-CN"/>
              </w:rPr>
              <w:t>改装</w:t>
            </w:r>
          </w:p>
        </w:tc>
        <w:tc>
          <w:tcPr>
            <w:tcW w:w="1619" w:type="dxa"/>
            <w:noWrap w:val="0"/>
            <w:vAlign w:val="center"/>
          </w:tcPr>
          <w:p w14:paraId="261711DC">
            <w:pPr>
              <w:jc w:val="left"/>
              <w:rPr>
                <w:rFonts w:hint="eastAsia" w:eastAsia="宋体"/>
                <w:color w:val="auto"/>
                <w:highlight w:val="none"/>
                <w:lang w:val="en-US" w:eastAsia="zh-CN"/>
              </w:rPr>
            </w:pPr>
            <w:r>
              <w:rPr>
                <w:rFonts w:hint="eastAsia"/>
                <w:color w:val="auto"/>
                <w:highlight w:val="none"/>
                <w:lang w:val="en-US" w:eastAsia="zh-CN"/>
              </w:rPr>
              <w:t>相关证明材料</w:t>
            </w:r>
          </w:p>
        </w:tc>
        <w:tc>
          <w:tcPr>
            <w:tcW w:w="1255" w:type="dxa"/>
            <w:noWrap w:val="0"/>
            <w:vAlign w:val="center"/>
          </w:tcPr>
          <w:p w14:paraId="5C94398F">
            <w:pPr>
              <w:jc w:val="center"/>
              <w:rPr>
                <w:rFonts w:hint="eastAsia"/>
                <w:color w:val="auto"/>
                <w:highlight w:val="none"/>
              </w:rPr>
            </w:pPr>
            <w:r>
              <w:rPr>
                <w:rFonts w:hint="eastAsia"/>
                <w:color w:val="auto"/>
                <w:highlight w:val="none"/>
              </w:rPr>
              <w:t>是</w:t>
            </w:r>
          </w:p>
        </w:tc>
      </w:tr>
      <w:tr w14:paraId="2C49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7" w:type="dxa"/>
            <w:noWrap w:val="0"/>
            <w:vAlign w:val="center"/>
          </w:tcPr>
          <w:p w14:paraId="7F1FF7C1">
            <w:pPr>
              <w:jc w:val="center"/>
              <w:rPr>
                <w:rFonts w:hint="eastAsia"/>
                <w:color w:val="auto"/>
                <w:highlight w:val="none"/>
              </w:rPr>
            </w:pPr>
            <w:r>
              <w:rPr>
                <w:rFonts w:hint="eastAsia"/>
                <w:color w:val="auto"/>
                <w:highlight w:val="none"/>
              </w:rPr>
              <w:t>3</w:t>
            </w:r>
          </w:p>
        </w:tc>
        <w:tc>
          <w:tcPr>
            <w:tcW w:w="5576" w:type="dxa"/>
            <w:noWrap w:val="0"/>
            <w:vAlign w:val="center"/>
          </w:tcPr>
          <w:p w14:paraId="15A7C1D3">
            <w:pPr>
              <w:jc w:val="left"/>
              <w:rPr>
                <w:rFonts w:hint="eastAsia" w:ascii="Times New Roman" w:hAnsi="Times New Roman" w:cs="Times New Roman"/>
                <w:color w:val="auto"/>
                <w:highlight w:val="none"/>
              </w:rPr>
            </w:pPr>
            <w:r>
              <w:rPr>
                <w:rFonts w:hint="eastAsia"/>
                <w:color w:val="auto"/>
                <w:highlight w:val="none"/>
                <w:lang w:val="en-US" w:eastAsia="zh-CN"/>
              </w:rPr>
              <w:t>通过“信用中国”网站（www.creditchina.gov.cn）查询，未被列入严重失信主体名单的</w:t>
            </w:r>
          </w:p>
        </w:tc>
        <w:tc>
          <w:tcPr>
            <w:tcW w:w="1619" w:type="dxa"/>
            <w:noWrap w:val="0"/>
            <w:vAlign w:val="center"/>
          </w:tcPr>
          <w:p w14:paraId="62B7BB59">
            <w:pPr>
              <w:jc w:val="left"/>
              <w:rPr>
                <w:rFonts w:hint="eastAsia"/>
                <w:color w:val="auto"/>
                <w:highlight w:val="none"/>
              </w:rPr>
            </w:pPr>
            <w:r>
              <w:rPr>
                <w:rFonts w:hint="eastAsia"/>
                <w:color w:val="auto"/>
                <w:highlight w:val="none"/>
                <w:lang w:val="en-US" w:eastAsia="zh-CN"/>
              </w:rPr>
              <w:t>相关证明材料</w:t>
            </w:r>
          </w:p>
        </w:tc>
        <w:tc>
          <w:tcPr>
            <w:tcW w:w="1255" w:type="dxa"/>
            <w:noWrap w:val="0"/>
            <w:vAlign w:val="center"/>
          </w:tcPr>
          <w:p w14:paraId="339A4292">
            <w:pPr>
              <w:jc w:val="center"/>
              <w:rPr>
                <w:rFonts w:hint="eastAsia"/>
                <w:color w:val="auto"/>
                <w:highlight w:val="none"/>
              </w:rPr>
            </w:pPr>
            <w:r>
              <w:rPr>
                <w:rFonts w:hint="eastAsia"/>
                <w:color w:val="auto"/>
                <w:highlight w:val="none"/>
              </w:rPr>
              <w:t>是</w:t>
            </w:r>
          </w:p>
        </w:tc>
      </w:tr>
      <w:tr w14:paraId="776C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47" w:type="dxa"/>
            <w:noWrap w:val="0"/>
            <w:vAlign w:val="center"/>
          </w:tcPr>
          <w:p w14:paraId="4819CD6C">
            <w:pPr>
              <w:jc w:val="center"/>
              <w:rPr>
                <w:rFonts w:hint="eastAsia"/>
                <w:color w:val="auto"/>
                <w:highlight w:val="none"/>
              </w:rPr>
            </w:pPr>
            <w:r>
              <w:rPr>
                <w:rFonts w:hint="eastAsia"/>
                <w:color w:val="auto"/>
                <w:highlight w:val="none"/>
              </w:rPr>
              <w:t>4</w:t>
            </w:r>
          </w:p>
        </w:tc>
        <w:tc>
          <w:tcPr>
            <w:tcW w:w="5576" w:type="dxa"/>
            <w:noWrap w:val="0"/>
            <w:vAlign w:val="center"/>
          </w:tcPr>
          <w:p w14:paraId="0732BDB9">
            <w:pPr>
              <w:jc w:val="left"/>
              <w:rPr>
                <w:rFonts w:hint="eastAsia" w:ascii="Times New Roman" w:hAnsi="Times New Roman" w:cs="Times New Roman"/>
                <w:color w:val="auto"/>
                <w:highlight w:val="none"/>
              </w:rPr>
            </w:pPr>
            <w:r>
              <w:rPr>
                <w:rFonts w:hint="eastAsia"/>
                <w:color w:val="auto"/>
                <w:highlight w:val="none"/>
                <w:lang w:val="en-US" w:eastAsia="zh-CN"/>
              </w:rPr>
              <w:t>投标人需具备设计保证体系，提供符合中国民用航空局 AP-21-AA-2020-13 《零部件制造人批准书合格审定程序》的零部件制造人批准书</w:t>
            </w:r>
          </w:p>
        </w:tc>
        <w:tc>
          <w:tcPr>
            <w:tcW w:w="1619" w:type="dxa"/>
            <w:noWrap w:val="0"/>
            <w:vAlign w:val="center"/>
          </w:tcPr>
          <w:p w14:paraId="30419FF2">
            <w:pPr>
              <w:jc w:val="left"/>
              <w:rPr>
                <w:rFonts w:hint="eastAsia" w:eastAsia="宋体"/>
                <w:color w:val="auto"/>
                <w:highlight w:val="none"/>
                <w:lang w:eastAsia="zh-CN"/>
              </w:rPr>
            </w:pPr>
            <w:r>
              <w:rPr>
                <w:rFonts w:hint="eastAsia"/>
                <w:color w:val="auto"/>
                <w:highlight w:val="none"/>
                <w:lang w:val="en-US" w:eastAsia="zh-CN"/>
              </w:rPr>
              <w:t>相关证明材料</w:t>
            </w:r>
          </w:p>
        </w:tc>
        <w:tc>
          <w:tcPr>
            <w:tcW w:w="1255" w:type="dxa"/>
            <w:noWrap w:val="0"/>
            <w:vAlign w:val="center"/>
          </w:tcPr>
          <w:p w14:paraId="0F8BEA27">
            <w:pPr>
              <w:jc w:val="center"/>
              <w:rPr>
                <w:rFonts w:hint="eastAsia"/>
                <w:color w:val="auto"/>
                <w:highlight w:val="none"/>
              </w:rPr>
            </w:pPr>
            <w:r>
              <w:rPr>
                <w:rFonts w:hint="eastAsia"/>
                <w:color w:val="auto"/>
                <w:highlight w:val="none"/>
              </w:rPr>
              <w:t>是</w:t>
            </w:r>
          </w:p>
        </w:tc>
      </w:tr>
      <w:tr w14:paraId="6649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47" w:type="dxa"/>
            <w:noWrap w:val="0"/>
            <w:vAlign w:val="center"/>
          </w:tcPr>
          <w:p w14:paraId="77002186">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5576" w:type="dxa"/>
            <w:noWrap w:val="0"/>
            <w:vAlign w:val="center"/>
          </w:tcPr>
          <w:p w14:paraId="69A1C7F4">
            <w:pPr>
              <w:jc w:val="left"/>
              <w:rPr>
                <w:rFonts w:hint="eastAsia" w:ascii="Times New Roman" w:hAnsi="Times New Roman" w:cs="Times New Roman"/>
                <w:color w:val="auto"/>
                <w:highlight w:val="none"/>
                <w:lang w:val="en-US" w:eastAsia="zh-CN"/>
              </w:rPr>
            </w:pPr>
            <w:r>
              <w:rPr>
                <w:rFonts w:hint="eastAsia"/>
                <w:color w:val="auto"/>
                <w:highlight w:val="none"/>
                <w:lang w:val="en-US" w:eastAsia="zh-CN"/>
              </w:rPr>
              <w:t>投标人需具备零部件制造资质且至少一次同类客舱布局改装项目业绩，提供合同、证书、技术资料等改装项目证明材料，无证明材料或材料不全的业绩视为无效。</w:t>
            </w:r>
          </w:p>
        </w:tc>
        <w:tc>
          <w:tcPr>
            <w:tcW w:w="1619" w:type="dxa"/>
            <w:noWrap w:val="0"/>
            <w:vAlign w:val="center"/>
          </w:tcPr>
          <w:p w14:paraId="7A7FFCCC">
            <w:pPr>
              <w:jc w:val="left"/>
              <w:rPr>
                <w:rFonts w:hint="eastAsia" w:eastAsia="宋体"/>
                <w:color w:val="auto"/>
                <w:highlight w:val="none"/>
                <w:lang w:val="en-US" w:eastAsia="zh-CN"/>
              </w:rPr>
            </w:pPr>
            <w:r>
              <w:rPr>
                <w:rFonts w:hint="eastAsia"/>
                <w:color w:val="auto"/>
                <w:highlight w:val="none"/>
                <w:lang w:val="en-US" w:eastAsia="zh-CN"/>
              </w:rPr>
              <w:t>相关证明材料</w:t>
            </w:r>
          </w:p>
        </w:tc>
        <w:tc>
          <w:tcPr>
            <w:tcW w:w="1255" w:type="dxa"/>
            <w:noWrap w:val="0"/>
            <w:vAlign w:val="center"/>
          </w:tcPr>
          <w:p w14:paraId="3ED2B47F">
            <w:pPr>
              <w:jc w:val="center"/>
              <w:rPr>
                <w:color w:val="auto"/>
                <w:highlight w:val="none"/>
              </w:rPr>
            </w:pPr>
            <w:r>
              <w:rPr>
                <w:rFonts w:hint="eastAsia"/>
                <w:color w:val="auto"/>
                <w:highlight w:val="none"/>
              </w:rPr>
              <w:t>是</w:t>
            </w:r>
          </w:p>
        </w:tc>
      </w:tr>
      <w:tr w14:paraId="757E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7" w:type="dxa"/>
            <w:noWrap w:val="0"/>
            <w:vAlign w:val="center"/>
          </w:tcPr>
          <w:p w14:paraId="514A16B4">
            <w:pPr>
              <w:jc w:val="center"/>
              <w:rPr>
                <w:rFonts w:hint="default" w:ascii="Times New Roman" w:hAnsi="Times New Roman" w:eastAsia="宋体" w:cs="Times New Roman"/>
                <w:color w:val="auto"/>
                <w:highlight w:val="none"/>
                <w:lang w:val="en-US" w:eastAsia="zh-CN"/>
              </w:rPr>
            </w:pPr>
            <w:bookmarkStart w:id="37" w:name="c__506004054_"/>
            <w:r>
              <w:rPr>
                <w:rFonts w:hint="eastAsia" w:cs="Times New Roman"/>
                <w:color w:val="auto"/>
                <w:highlight w:val="none"/>
                <w:lang w:val="en-US" w:eastAsia="zh-CN"/>
              </w:rPr>
              <w:t>6</w:t>
            </w:r>
          </w:p>
        </w:tc>
        <w:tc>
          <w:tcPr>
            <w:tcW w:w="5576" w:type="dxa"/>
            <w:noWrap w:val="0"/>
            <w:vAlign w:val="center"/>
          </w:tcPr>
          <w:p w14:paraId="457F935E">
            <w:pPr>
              <w:jc w:val="left"/>
              <w:rPr>
                <w:rFonts w:hint="eastAsia"/>
                <w:color w:val="auto"/>
                <w:highlight w:val="none"/>
                <w:lang w:val="en-US" w:eastAsia="zh-CN"/>
              </w:rPr>
            </w:pPr>
            <w:r>
              <w:rPr>
                <w:rFonts w:hint="eastAsia"/>
                <w:color w:val="auto"/>
                <w:highlight w:val="none"/>
                <w:lang w:val="en-US" w:eastAsia="zh-CN"/>
              </w:rPr>
              <w:t>投标人及其法定代表人无行贿犯罪记录，以中国裁判文书网（</w:t>
            </w:r>
            <w:r>
              <w:rPr>
                <w:rFonts w:hint="default"/>
                <w:color w:val="auto"/>
                <w:highlight w:val="none"/>
                <w:lang w:val="en-US" w:eastAsia="zh-CN"/>
              </w:rPr>
              <w:t>wenshu.court.gov.cn</w:t>
            </w:r>
            <w:r>
              <w:rPr>
                <w:rFonts w:hint="eastAsia"/>
                <w:color w:val="auto"/>
                <w:highlight w:val="none"/>
                <w:lang w:val="en-US" w:eastAsia="zh-CN"/>
              </w:rPr>
              <w:t>）查询结果为准</w:t>
            </w:r>
          </w:p>
        </w:tc>
        <w:tc>
          <w:tcPr>
            <w:tcW w:w="1619" w:type="dxa"/>
            <w:noWrap w:val="0"/>
            <w:vAlign w:val="center"/>
          </w:tcPr>
          <w:p w14:paraId="7786BA09">
            <w:pPr>
              <w:jc w:val="left"/>
              <w:rPr>
                <w:rFonts w:hint="default"/>
                <w:color w:val="auto"/>
                <w:highlight w:val="none"/>
                <w:lang w:val="en-US" w:eastAsia="zh-CN"/>
              </w:rPr>
            </w:pPr>
            <w:r>
              <w:rPr>
                <w:rFonts w:hint="eastAsia"/>
                <w:color w:val="auto"/>
                <w:highlight w:val="none"/>
                <w:lang w:val="en-US" w:eastAsia="zh-CN"/>
              </w:rPr>
              <w:t>截图</w:t>
            </w:r>
          </w:p>
        </w:tc>
        <w:tc>
          <w:tcPr>
            <w:tcW w:w="1255" w:type="dxa"/>
            <w:noWrap w:val="0"/>
            <w:vAlign w:val="center"/>
          </w:tcPr>
          <w:p w14:paraId="24B2EA1F">
            <w:pPr>
              <w:jc w:val="center"/>
              <w:rPr>
                <w:rFonts w:hint="eastAsia"/>
                <w:color w:val="auto"/>
                <w:highlight w:val="none"/>
              </w:rPr>
            </w:pPr>
            <w:r>
              <w:rPr>
                <w:rFonts w:hint="eastAsia"/>
                <w:color w:val="auto"/>
                <w:highlight w:val="none"/>
              </w:rPr>
              <w:t>是</w:t>
            </w:r>
          </w:p>
        </w:tc>
      </w:tr>
      <w:tr w14:paraId="0F6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47" w:type="dxa"/>
            <w:noWrap w:val="0"/>
            <w:vAlign w:val="center"/>
          </w:tcPr>
          <w:p w14:paraId="15210D74">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5576" w:type="dxa"/>
            <w:shd w:val="clear" w:color="auto" w:fill="auto"/>
            <w:noWrap w:val="0"/>
            <w:vAlign w:val="center"/>
          </w:tcPr>
          <w:p w14:paraId="3F24721D">
            <w:pPr>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书面声明</w:t>
            </w:r>
          </w:p>
        </w:tc>
        <w:tc>
          <w:tcPr>
            <w:tcW w:w="1619" w:type="dxa"/>
            <w:shd w:val="clear" w:color="auto" w:fill="auto"/>
            <w:noWrap w:val="0"/>
            <w:vAlign w:val="center"/>
          </w:tcPr>
          <w:p w14:paraId="005B2A9C">
            <w:pPr>
              <w:jc w:val="left"/>
              <w:rPr>
                <w:rFonts w:ascii="Times New Roman" w:hAnsi="Times New Roman" w:eastAsia="宋体" w:cs="Times New Roman"/>
                <w:color w:val="auto"/>
                <w:kern w:val="2"/>
                <w:sz w:val="21"/>
                <w:szCs w:val="24"/>
                <w:highlight w:val="none"/>
                <w:lang w:val="en-US" w:eastAsia="zh-CN" w:bidi="ar-SA"/>
              </w:rPr>
            </w:pPr>
            <w:r>
              <w:rPr>
                <w:color w:val="auto"/>
                <w:highlight w:val="none"/>
              </w:rPr>
              <w:t>格式见附件</w:t>
            </w:r>
            <w:r>
              <w:rPr>
                <w:rFonts w:hint="eastAsia"/>
                <w:color w:val="auto"/>
                <w:highlight w:val="none"/>
              </w:rPr>
              <w:t>1</w:t>
            </w:r>
          </w:p>
        </w:tc>
        <w:tc>
          <w:tcPr>
            <w:tcW w:w="1255" w:type="dxa"/>
            <w:shd w:val="clear" w:color="auto" w:fill="auto"/>
            <w:noWrap w:val="0"/>
            <w:vAlign w:val="center"/>
          </w:tcPr>
          <w:p w14:paraId="20A3F94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是</w:t>
            </w:r>
          </w:p>
        </w:tc>
      </w:tr>
      <w:bookmarkEnd w:id="36"/>
    </w:tbl>
    <w:p w14:paraId="149F665C">
      <w:pPr>
        <w:spacing w:line="400" w:lineRule="exact"/>
        <w:rPr>
          <w:rFonts w:ascii="仿宋" w:hAnsi="仿宋" w:eastAsia="仿宋"/>
          <w:color w:val="auto"/>
          <w:sz w:val="24"/>
          <w:highlight w:val="none"/>
        </w:rPr>
      </w:pPr>
      <w:r>
        <w:rPr>
          <w:rFonts w:ascii="仿宋" w:hAnsi="仿宋" w:eastAsia="仿宋"/>
          <w:color w:val="auto"/>
          <w:sz w:val="24"/>
          <w:highlight w:val="none"/>
        </w:rPr>
        <w:t>备注：</w:t>
      </w:r>
    </w:p>
    <w:p w14:paraId="0B9A443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开标时，必须提交的证明材料未提交或提交不全的视为资格审查不合格。上述资料应提供原件扫描件或电子证书。</w:t>
      </w:r>
    </w:p>
    <w:p w14:paraId="6953FE2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投标人的资格证明材料应当真实、有效、完整，字迹、印章要清晰。</w:t>
      </w:r>
      <w:bookmarkEnd w:id="37"/>
    </w:p>
    <w:p w14:paraId="54108A1C">
      <w:pPr>
        <w:spacing w:after="156" w:afterLines="50"/>
        <w:jc w:val="center"/>
        <w:outlineLvl w:val="1"/>
        <w:rPr>
          <w:rFonts w:hint="eastAsia" w:ascii="黑体" w:hAnsi="黑体" w:eastAsia="黑体"/>
          <w:color w:val="auto"/>
          <w:sz w:val="28"/>
          <w:szCs w:val="28"/>
          <w:highlight w:val="none"/>
        </w:rPr>
      </w:pPr>
    </w:p>
    <w:p w14:paraId="00E84D2E">
      <w:pPr>
        <w:spacing w:after="156" w:afterLines="50"/>
        <w:jc w:val="center"/>
        <w:outlineLvl w:val="1"/>
        <w:rPr>
          <w:rFonts w:ascii="黑体" w:hAnsi="黑体" w:eastAsia="黑体"/>
          <w:color w:val="auto"/>
          <w:sz w:val="28"/>
          <w:szCs w:val="28"/>
          <w:highlight w:val="none"/>
        </w:rPr>
      </w:pPr>
      <w:r>
        <w:rPr>
          <w:rFonts w:ascii="黑体" w:hAnsi="黑体" w:eastAsia="黑体"/>
          <w:color w:val="auto"/>
          <w:sz w:val="28"/>
          <w:szCs w:val="28"/>
          <w:highlight w:val="none"/>
        </w:rPr>
        <w:br w:type="page"/>
      </w:r>
      <w:bookmarkStart w:id="38" w:name="_Toc177996076"/>
      <w:r>
        <w:rPr>
          <w:rFonts w:ascii="黑体" w:hAnsi="黑体" w:eastAsia="黑体"/>
          <w:color w:val="auto"/>
          <w:sz w:val="28"/>
          <w:szCs w:val="28"/>
          <w:highlight w:val="none"/>
        </w:rPr>
        <w:t>第四章</w:t>
      </w:r>
      <w:r>
        <w:rPr>
          <w:rFonts w:hint="eastAsia" w:ascii="黑体" w:hAnsi="黑体" w:eastAsia="黑体"/>
          <w:color w:val="auto"/>
          <w:sz w:val="28"/>
          <w:szCs w:val="28"/>
          <w:highlight w:val="none"/>
        </w:rPr>
        <w:t xml:space="preserve">  采购需求</w:t>
      </w:r>
      <w:bookmarkEnd w:id="35"/>
      <w:bookmarkEnd w:id="38"/>
    </w:p>
    <w:p w14:paraId="54685CDA">
      <w:pPr>
        <w:spacing w:after="156" w:afterLines="50" w:line="360" w:lineRule="auto"/>
        <w:ind w:firstLine="560" w:firstLineChars="200"/>
        <w:outlineLvl w:val="2"/>
        <w:rPr>
          <w:rFonts w:ascii="楷体" w:hAnsi="楷体" w:eastAsia="楷体"/>
          <w:color w:val="auto"/>
          <w:sz w:val="28"/>
          <w:szCs w:val="28"/>
          <w:highlight w:val="none"/>
        </w:rPr>
      </w:pPr>
      <w:bookmarkStart w:id="39" w:name="_Toc177996077"/>
      <w:r>
        <w:rPr>
          <w:rFonts w:hint="eastAsia" w:ascii="楷体" w:hAnsi="楷体" w:eastAsia="楷体"/>
          <w:color w:val="auto"/>
          <w:sz w:val="28"/>
          <w:szCs w:val="28"/>
          <w:highlight w:val="none"/>
        </w:rPr>
        <w:t>1.项目说明</w:t>
      </w:r>
      <w:bookmarkEnd w:id="39"/>
    </w:p>
    <w:p w14:paraId="6C9A0DE5">
      <w:pPr>
        <w:spacing w:line="360" w:lineRule="auto"/>
        <w:ind w:firstLine="480" w:firstLineChars="200"/>
        <w:rPr>
          <w:rFonts w:ascii="仿宋" w:hAnsi="仿宋" w:eastAsia="仿宋"/>
          <w:color w:val="auto"/>
          <w:sz w:val="24"/>
          <w:highlight w:val="none"/>
        </w:rPr>
      </w:pPr>
      <w:bookmarkStart w:id="40" w:name="c__506404128_"/>
      <w:r>
        <w:rPr>
          <w:rFonts w:hint="eastAsia" w:ascii="仿宋" w:hAnsi="仿宋" w:eastAsia="仿宋"/>
          <w:color w:val="auto"/>
          <w:sz w:val="24"/>
          <w:highlight w:val="none"/>
        </w:rPr>
        <w:t>1.1本章内容是根据采购项目的实际需求制定的。</w:t>
      </w:r>
    </w:p>
    <w:p w14:paraId="31CA3D6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w:t>
      </w:r>
      <w:r>
        <w:rPr>
          <w:rFonts w:hint="eastAsia" w:ascii="仿宋" w:hAnsi="仿宋" w:eastAsia="仿宋"/>
          <w:color w:val="auto"/>
          <w:sz w:val="24"/>
          <w:highlight w:val="none"/>
        </w:rPr>
        <w:t>投标人所报价格应为含税全包价，包含提供相关服务的所有费用，合同存续期间招标人不额外支付任何费用。</w:t>
      </w:r>
    </w:p>
    <w:bookmarkEnd w:id="40"/>
    <w:p w14:paraId="37EC4559">
      <w:pPr>
        <w:spacing w:after="156" w:afterLines="50" w:line="360" w:lineRule="auto"/>
        <w:ind w:firstLine="560" w:firstLineChars="200"/>
        <w:outlineLvl w:val="2"/>
        <w:rPr>
          <w:rFonts w:hint="eastAsia" w:ascii="楷体" w:hAnsi="楷体" w:eastAsia="楷体"/>
          <w:color w:val="auto"/>
          <w:sz w:val="28"/>
          <w:szCs w:val="28"/>
          <w:highlight w:val="none"/>
        </w:rPr>
      </w:pPr>
      <w:bookmarkStart w:id="41" w:name="_Toc177996078"/>
      <w:bookmarkStart w:id="42" w:name="_Toc496175932"/>
      <w:r>
        <w:rPr>
          <w:rFonts w:hint="eastAsia" w:ascii="楷体" w:hAnsi="楷体" w:eastAsia="楷体"/>
          <w:color w:val="auto"/>
          <w:sz w:val="28"/>
          <w:szCs w:val="28"/>
          <w:highlight w:val="none"/>
        </w:rPr>
        <w:t>2.</w:t>
      </w:r>
      <w:r>
        <w:rPr>
          <w:rFonts w:hint="eastAsia" w:ascii="楷体" w:hAnsi="楷体" w:eastAsia="楷体"/>
          <w:color w:val="auto"/>
          <w:sz w:val="28"/>
          <w:szCs w:val="28"/>
          <w:highlight w:val="none"/>
          <w:lang w:val="en-US" w:eastAsia="zh-CN"/>
        </w:rPr>
        <w:t>技术服务</w:t>
      </w:r>
      <w:r>
        <w:rPr>
          <w:rFonts w:hint="eastAsia" w:ascii="楷体" w:hAnsi="楷体" w:eastAsia="楷体"/>
          <w:color w:val="auto"/>
          <w:sz w:val="28"/>
          <w:szCs w:val="28"/>
          <w:highlight w:val="none"/>
        </w:rPr>
        <w:t>要求</w:t>
      </w:r>
      <w:bookmarkEnd w:id="41"/>
      <w:bookmarkEnd w:id="42"/>
    </w:p>
    <w:p w14:paraId="1CC7864D">
      <w:pPr>
        <w:spacing w:line="360" w:lineRule="auto"/>
        <w:ind w:firstLine="480" w:firstLineChars="20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2.1青岛航空1架A321NEO飞机（MSN12944）经济舱座椅加装工作：新飞机到场已安装公务舱座椅、客舱地毯、客舱荧光条；CAM卡已激活；未安装经济舱座椅。改装完成后需满足CAAC规章相关要求；</w:t>
      </w:r>
    </w:p>
    <w:p w14:paraId="6689239C">
      <w:pPr>
        <w:spacing w:line="360" w:lineRule="auto"/>
        <w:ind w:firstLine="480" w:firstLineChars="20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2.2提供改装方案及其他相关持续适航资料，相关资料及改装航材交付时间为</w:t>
      </w:r>
      <w:r>
        <w:rPr>
          <w:rFonts w:hint="eastAsia" w:ascii="仿宋" w:hAnsi="仿宋" w:eastAsia="仿宋" w:cs="Times New Roman"/>
          <w:color w:val="auto"/>
          <w:sz w:val="24"/>
          <w:highlight w:val="yellow"/>
          <w:lang w:val="en-US" w:eastAsia="zh-CN"/>
        </w:rPr>
        <w:t>2025年11月30日并承诺盖章</w:t>
      </w:r>
      <w:r>
        <w:rPr>
          <w:rFonts w:hint="eastAsia" w:ascii="仿宋" w:hAnsi="仿宋" w:eastAsia="仿宋" w:cs="Times New Roman"/>
          <w:color w:val="auto"/>
          <w:sz w:val="24"/>
          <w:highlight w:val="none"/>
          <w:lang w:val="en-US" w:eastAsia="zh-CN"/>
        </w:rPr>
        <w:t>；</w:t>
      </w:r>
    </w:p>
    <w:p w14:paraId="57E40A15">
      <w:pPr>
        <w:spacing w:line="360" w:lineRule="auto"/>
        <w:ind w:firstLine="480" w:firstLineChars="20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2.3投标人方案制定完成后需要对青岛航空方案实施人员进行培训，完成经济舱座椅加装。</w:t>
      </w:r>
    </w:p>
    <w:p w14:paraId="2047F736">
      <w:pPr>
        <w:pStyle w:val="7"/>
        <w:rPr>
          <w:rFonts w:hint="eastAsia"/>
          <w:lang w:val="en-US" w:eastAsia="zh-CN"/>
        </w:rPr>
      </w:pPr>
    </w:p>
    <w:p w14:paraId="4C1E220B">
      <w:pPr>
        <w:rPr>
          <w:rFonts w:hint="eastAsia"/>
          <w:lang w:val="en-US" w:eastAsia="zh-CN"/>
        </w:rPr>
      </w:pPr>
    </w:p>
    <w:p w14:paraId="7389AE72">
      <w:pPr>
        <w:rPr>
          <w:rFonts w:hint="eastAsia"/>
          <w:lang w:val="en-US" w:eastAsia="zh-CN"/>
        </w:rPr>
      </w:pPr>
    </w:p>
    <w:p w14:paraId="1AA3C49E">
      <w:pPr>
        <w:rPr>
          <w:rFonts w:hint="eastAsia"/>
          <w:lang w:val="en-US" w:eastAsia="zh-CN"/>
        </w:rPr>
      </w:pPr>
    </w:p>
    <w:p w14:paraId="0650DBC2">
      <w:pPr>
        <w:rPr>
          <w:rFonts w:hint="eastAsia"/>
          <w:lang w:val="en-US" w:eastAsia="zh-CN"/>
        </w:rPr>
      </w:pPr>
    </w:p>
    <w:p w14:paraId="0CE54BAF">
      <w:pPr>
        <w:rPr>
          <w:rFonts w:hint="eastAsia"/>
          <w:lang w:val="en-US" w:eastAsia="zh-CN"/>
        </w:rPr>
      </w:pPr>
    </w:p>
    <w:p w14:paraId="5A3449C8">
      <w:pPr>
        <w:rPr>
          <w:rFonts w:hint="eastAsia"/>
          <w:lang w:val="en-US" w:eastAsia="zh-CN"/>
        </w:rPr>
      </w:pPr>
    </w:p>
    <w:p w14:paraId="08128FC0">
      <w:pPr>
        <w:rPr>
          <w:rFonts w:hint="eastAsia"/>
          <w:lang w:val="en-US" w:eastAsia="zh-CN"/>
        </w:rPr>
      </w:pPr>
    </w:p>
    <w:p w14:paraId="3CCFE964">
      <w:pPr>
        <w:rPr>
          <w:rFonts w:hint="eastAsia"/>
          <w:lang w:val="en-US" w:eastAsia="zh-CN"/>
        </w:rPr>
      </w:pPr>
    </w:p>
    <w:p w14:paraId="24F2BB3B">
      <w:pPr>
        <w:rPr>
          <w:rFonts w:hint="eastAsia"/>
          <w:lang w:val="en-US" w:eastAsia="zh-CN"/>
        </w:rPr>
      </w:pPr>
    </w:p>
    <w:p w14:paraId="35A65F85">
      <w:pPr>
        <w:rPr>
          <w:rFonts w:hint="eastAsia"/>
          <w:lang w:val="en-US" w:eastAsia="zh-CN"/>
        </w:rPr>
      </w:pPr>
    </w:p>
    <w:p w14:paraId="48B64D91">
      <w:pPr>
        <w:rPr>
          <w:rFonts w:hint="eastAsia"/>
          <w:lang w:val="en-US" w:eastAsia="zh-CN"/>
        </w:rPr>
      </w:pPr>
    </w:p>
    <w:p w14:paraId="3F2A0F0B">
      <w:pPr>
        <w:rPr>
          <w:rFonts w:hint="eastAsia"/>
          <w:lang w:val="en-US" w:eastAsia="zh-CN"/>
        </w:rPr>
      </w:pPr>
    </w:p>
    <w:p w14:paraId="25FD3B7F">
      <w:pPr>
        <w:rPr>
          <w:rFonts w:hint="eastAsia"/>
          <w:lang w:val="en-US" w:eastAsia="zh-CN"/>
        </w:rPr>
      </w:pPr>
    </w:p>
    <w:p w14:paraId="181FA4F7">
      <w:pPr>
        <w:rPr>
          <w:rFonts w:hint="eastAsia"/>
          <w:lang w:val="en-US" w:eastAsia="zh-CN"/>
        </w:rPr>
      </w:pPr>
    </w:p>
    <w:p w14:paraId="0AE7A84F">
      <w:pPr>
        <w:rPr>
          <w:rFonts w:hint="eastAsia"/>
          <w:lang w:val="en-US" w:eastAsia="zh-CN"/>
        </w:rPr>
      </w:pPr>
    </w:p>
    <w:p w14:paraId="63425D2C">
      <w:pPr>
        <w:rPr>
          <w:rFonts w:hint="eastAsia"/>
          <w:lang w:val="en-US" w:eastAsia="zh-CN"/>
        </w:rPr>
      </w:pPr>
    </w:p>
    <w:p w14:paraId="13D26C81">
      <w:pPr>
        <w:rPr>
          <w:rFonts w:hint="eastAsia"/>
          <w:lang w:val="en-US" w:eastAsia="zh-CN"/>
        </w:rPr>
      </w:pPr>
    </w:p>
    <w:p w14:paraId="5FC9EEB8">
      <w:pPr>
        <w:rPr>
          <w:rFonts w:hint="eastAsia"/>
          <w:lang w:val="en-US" w:eastAsia="zh-CN"/>
        </w:rPr>
      </w:pPr>
    </w:p>
    <w:p w14:paraId="3315C019">
      <w:pPr>
        <w:spacing w:line="360" w:lineRule="auto"/>
        <w:ind w:firstLine="560" w:firstLineChars="200"/>
        <w:rPr>
          <w:rFonts w:hint="eastAsia" w:ascii="楷体" w:hAnsi="楷体" w:eastAsia="楷体"/>
          <w:color w:val="auto"/>
          <w:sz w:val="28"/>
          <w:szCs w:val="28"/>
          <w:highlight w:val="none"/>
        </w:rPr>
      </w:pPr>
    </w:p>
    <w:p w14:paraId="3461BE65">
      <w:pPr>
        <w:spacing w:after="156" w:afterLines="50"/>
        <w:jc w:val="center"/>
        <w:outlineLvl w:val="1"/>
        <w:rPr>
          <w:rFonts w:ascii="黑体" w:hAnsi="黑体" w:eastAsia="黑体"/>
          <w:color w:val="auto"/>
          <w:sz w:val="28"/>
          <w:szCs w:val="28"/>
          <w:highlight w:val="none"/>
        </w:rPr>
      </w:pPr>
      <w:bookmarkStart w:id="43" w:name="_Toc177996079"/>
      <w:bookmarkStart w:id="44" w:name="_Toc496175934"/>
      <w:r>
        <w:rPr>
          <w:rFonts w:ascii="黑体" w:hAnsi="黑体" w:eastAsia="黑体"/>
          <w:color w:val="auto"/>
          <w:sz w:val="28"/>
          <w:szCs w:val="28"/>
          <w:highlight w:val="none"/>
        </w:rPr>
        <w:t>第五章</w:t>
      </w:r>
      <w:r>
        <w:rPr>
          <w:rFonts w:hint="eastAsia" w:ascii="黑体" w:hAnsi="黑体" w:eastAsia="黑体"/>
          <w:color w:val="auto"/>
          <w:sz w:val="28"/>
          <w:szCs w:val="28"/>
          <w:highlight w:val="none"/>
        </w:rPr>
        <w:t xml:space="preserve">  评标办法</w:t>
      </w:r>
      <w:bookmarkEnd w:id="43"/>
      <w:bookmarkEnd w:id="44"/>
    </w:p>
    <w:p w14:paraId="29D9DDC3">
      <w:pPr>
        <w:spacing w:after="156" w:afterLines="50" w:line="400" w:lineRule="exact"/>
        <w:ind w:firstLine="560" w:firstLineChars="200"/>
        <w:outlineLvl w:val="2"/>
        <w:rPr>
          <w:rFonts w:hint="eastAsia" w:ascii="楷体" w:hAnsi="楷体" w:eastAsia="楷体"/>
          <w:color w:val="auto"/>
          <w:sz w:val="28"/>
          <w:szCs w:val="28"/>
          <w:highlight w:val="none"/>
          <w:lang w:val="en-US" w:eastAsia="zh-CN"/>
        </w:rPr>
      </w:pPr>
      <w:bookmarkStart w:id="45" w:name="_Toc494456850"/>
      <w:bookmarkStart w:id="46" w:name="_Toc177996081"/>
      <w:r>
        <w:rPr>
          <w:rFonts w:hint="eastAsia" w:ascii="楷体" w:hAnsi="楷体" w:eastAsia="楷体"/>
          <w:color w:val="auto"/>
          <w:sz w:val="28"/>
          <w:szCs w:val="28"/>
          <w:highlight w:val="none"/>
          <w:lang w:val="en-US" w:eastAsia="zh-CN"/>
        </w:rPr>
        <w:t>1</w:t>
      </w:r>
      <w:r>
        <w:rPr>
          <w:rFonts w:hint="eastAsia" w:ascii="楷体" w:hAnsi="楷体" w:eastAsia="楷体"/>
          <w:color w:val="auto"/>
          <w:sz w:val="28"/>
          <w:szCs w:val="28"/>
          <w:highlight w:val="none"/>
        </w:rPr>
        <w:t>.</w:t>
      </w:r>
      <w:bookmarkEnd w:id="45"/>
      <w:bookmarkEnd w:id="46"/>
      <w:r>
        <w:rPr>
          <w:rFonts w:hint="eastAsia" w:ascii="楷体" w:hAnsi="楷体" w:eastAsia="楷体"/>
          <w:color w:val="auto"/>
          <w:sz w:val="28"/>
          <w:szCs w:val="28"/>
          <w:highlight w:val="none"/>
          <w:lang w:val="en-US" w:eastAsia="zh-CN"/>
        </w:rPr>
        <w:t>评标办法</w:t>
      </w:r>
    </w:p>
    <w:p w14:paraId="77E01E35">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1.1</w:t>
      </w:r>
      <w:r>
        <w:rPr>
          <w:rFonts w:hint="eastAsia" w:ascii="仿宋" w:hAnsi="仿宋" w:eastAsia="仿宋" w:cs="Times New Roman"/>
          <w:color w:val="auto"/>
          <w:sz w:val="24"/>
          <w:highlight w:val="none"/>
        </w:rPr>
        <w:t>评审办法：</w:t>
      </w:r>
      <w:r>
        <w:rPr>
          <w:rFonts w:hint="eastAsia" w:ascii="仿宋" w:hAnsi="仿宋" w:eastAsia="仿宋" w:cs="Times New Roman"/>
          <w:color w:val="auto"/>
          <w:sz w:val="24"/>
          <w:highlight w:val="none"/>
          <w:lang w:val="en-US" w:eastAsia="zh-CN"/>
        </w:rPr>
        <w:t>本次投标报价为一次性报价，投标人有一次报价的机会。投标报价（即开标报价）不得有选择性报价和附有条件的报价，且不得高于招标控制价。</w:t>
      </w:r>
    </w:p>
    <w:p w14:paraId="4CF7CDFF">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1.2</w:t>
      </w:r>
      <w:r>
        <w:rPr>
          <w:rFonts w:hint="eastAsia" w:ascii="仿宋" w:hAnsi="仿宋" w:eastAsia="仿宋" w:cs="Times New Roman"/>
          <w:color w:val="auto"/>
          <w:sz w:val="24"/>
          <w:highlight w:val="none"/>
        </w:rPr>
        <w:t>评标过程遵循公平、公正、诚信、择优的原则。若有下列情形之一的，采购方将重新发布二次公告并组织：</w:t>
      </w:r>
    </w:p>
    <w:p w14:paraId="0C156360">
      <w:pPr>
        <w:spacing w:line="360" w:lineRule="auto"/>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val="en-US" w:eastAsia="zh-CN"/>
        </w:rPr>
        <w:t>1.2.1</w:t>
      </w:r>
      <w:r>
        <w:rPr>
          <w:rFonts w:hint="eastAsia" w:ascii="仿宋" w:hAnsi="仿宋" w:eastAsia="仿宋" w:cs="Times New Roman"/>
          <w:color w:val="auto"/>
          <w:sz w:val="24"/>
          <w:highlight w:val="none"/>
        </w:rPr>
        <w:t>至投标报价文件递交截止时间，递交报价文件供应商少于2个的</w:t>
      </w:r>
      <w:r>
        <w:rPr>
          <w:rFonts w:hint="eastAsia" w:ascii="仿宋" w:hAnsi="仿宋" w:eastAsia="仿宋" w:cs="Times New Roman"/>
          <w:color w:val="auto"/>
          <w:sz w:val="24"/>
          <w:highlight w:val="none"/>
          <w:lang w:eastAsia="zh-CN"/>
        </w:rPr>
        <w:t>；</w:t>
      </w:r>
    </w:p>
    <w:p w14:paraId="6440E510">
      <w:pPr>
        <w:spacing w:line="360" w:lineRule="auto"/>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val="en-US" w:eastAsia="zh-CN"/>
        </w:rPr>
        <w:t>1.2.2</w:t>
      </w:r>
      <w:r>
        <w:rPr>
          <w:rFonts w:hint="eastAsia" w:ascii="仿宋" w:hAnsi="仿宋" w:eastAsia="仿宋" w:cs="Times New Roman"/>
          <w:color w:val="auto"/>
          <w:sz w:val="24"/>
          <w:highlight w:val="none"/>
        </w:rPr>
        <w:t>经过采购方</w:t>
      </w:r>
      <w:r>
        <w:rPr>
          <w:rFonts w:hint="eastAsia" w:ascii="仿宋" w:hAnsi="仿宋" w:eastAsia="仿宋" w:cs="Times New Roman"/>
          <w:color w:val="auto"/>
          <w:sz w:val="24"/>
          <w:highlight w:val="none"/>
          <w:lang w:val="en-US" w:eastAsia="zh-CN"/>
        </w:rPr>
        <w:t>评审</w:t>
      </w:r>
      <w:r>
        <w:rPr>
          <w:rFonts w:hint="eastAsia" w:ascii="仿宋" w:hAnsi="仿宋" w:eastAsia="仿宋" w:cs="Times New Roman"/>
          <w:color w:val="auto"/>
          <w:sz w:val="24"/>
          <w:highlight w:val="none"/>
        </w:rPr>
        <w:t>小组综合评判后否决所有报价的</w:t>
      </w:r>
      <w:r>
        <w:rPr>
          <w:rFonts w:hint="eastAsia" w:ascii="仿宋" w:hAnsi="仿宋" w:eastAsia="仿宋" w:cs="Times New Roman"/>
          <w:color w:val="auto"/>
          <w:sz w:val="24"/>
          <w:highlight w:val="none"/>
          <w:lang w:eastAsia="zh-CN"/>
        </w:rPr>
        <w:t>；</w:t>
      </w:r>
    </w:p>
    <w:p w14:paraId="4CF2C132">
      <w:pPr>
        <w:spacing w:line="360" w:lineRule="auto"/>
        <w:ind w:firstLine="480" w:firstLineChars="20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1.2.3二轮公告后项目紧急，按现有投标供应商进行评标。</w:t>
      </w:r>
    </w:p>
    <w:p w14:paraId="4EECFC54">
      <w:pPr>
        <w:spacing w:line="360" w:lineRule="auto"/>
        <w:ind w:firstLine="480" w:firstLineChars="20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3.若第一名中标供应商无法保障我司生产需求，则由第二名供应商进行补位。若成交单位放弃签订合同，可以采用顺延的方式，选定排名次之的服务商为新的成交单位。</w:t>
      </w:r>
    </w:p>
    <w:p w14:paraId="61894374">
      <w:pPr>
        <w:spacing w:after="156" w:afterLines="50" w:line="400" w:lineRule="exact"/>
        <w:jc w:val="center"/>
        <w:outlineLvl w:val="1"/>
        <w:rPr>
          <w:rFonts w:ascii="黑体" w:hAnsi="黑体" w:eastAsia="黑体"/>
          <w:color w:val="auto"/>
          <w:sz w:val="28"/>
          <w:szCs w:val="28"/>
          <w:highlight w:val="none"/>
        </w:rPr>
      </w:pPr>
      <w:bookmarkStart w:id="47" w:name="_Toc494457060"/>
      <w:bookmarkStart w:id="48" w:name="_Toc517360636"/>
      <w:bookmarkStart w:id="49" w:name="_Toc177996082"/>
      <w:bookmarkStart w:id="50" w:name="_Toc496175956"/>
      <w:bookmarkStart w:id="51" w:name="word_312"/>
    </w:p>
    <w:p w14:paraId="5DB923B6">
      <w:pPr>
        <w:spacing w:after="156" w:afterLines="50" w:line="400" w:lineRule="exact"/>
        <w:jc w:val="center"/>
        <w:outlineLvl w:val="1"/>
        <w:rPr>
          <w:rFonts w:ascii="黑体" w:hAnsi="黑体" w:eastAsia="黑体"/>
          <w:color w:val="auto"/>
          <w:sz w:val="28"/>
          <w:szCs w:val="28"/>
          <w:highlight w:val="none"/>
        </w:rPr>
      </w:pPr>
    </w:p>
    <w:p w14:paraId="54DF751D">
      <w:pPr>
        <w:spacing w:after="156" w:afterLines="50" w:line="400" w:lineRule="exact"/>
        <w:jc w:val="center"/>
        <w:outlineLvl w:val="1"/>
        <w:rPr>
          <w:rFonts w:ascii="黑体" w:hAnsi="黑体" w:eastAsia="黑体"/>
          <w:color w:val="auto"/>
          <w:sz w:val="28"/>
          <w:szCs w:val="28"/>
          <w:highlight w:val="none"/>
        </w:rPr>
      </w:pPr>
    </w:p>
    <w:p w14:paraId="53465421">
      <w:pPr>
        <w:spacing w:after="156" w:afterLines="50" w:line="400" w:lineRule="exact"/>
        <w:jc w:val="center"/>
        <w:outlineLvl w:val="1"/>
        <w:rPr>
          <w:rFonts w:ascii="黑体" w:hAnsi="黑体" w:eastAsia="黑体"/>
          <w:color w:val="auto"/>
          <w:sz w:val="28"/>
          <w:szCs w:val="28"/>
          <w:highlight w:val="none"/>
        </w:rPr>
      </w:pPr>
    </w:p>
    <w:p w14:paraId="40919E3F">
      <w:pPr>
        <w:spacing w:after="156" w:afterLines="50" w:line="400" w:lineRule="exact"/>
        <w:jc w:val="center"/>
        <w:outlineLvl w:val="1"/>
        <w:rPr>
          <w:rFonts w:ascii="黑体" w:hAnsi="黑体" w:eastAsia="黑体"/>
          <w:color w:val="auto"/>
          <w:sz w:val="28"/>
          <w:szCs w:val="28"/>
          <w:highlight w:val="none"/>
        </w:rPr>
      </w:pPr>
    </w:p>
    <w:p w14:paraId="5CA05853">
      <w:pPr>
        <w:spacing w:after="156" w:afterLines="50" w:line="400" w:lineRule="exact"/>
        <w:jc w:val="center"/>
        <w:outlineLvl w:val="1"/>
        <w:rPr>
          <w:rFonts w:ascii="黑体" w:hAnsi="黑体" w:eastAsia="黑体"/>
          <w:color w:val="auto"/>
          <w:sz w:val="28"/>
          <w:szCs w:val="28"/>
          <w:highlight w:val="none"/>
        </w:rPr>
      </w:pPr>
    </w:p>
    <w:p w14:paraId="0F82FFC7">
      <w:pPr>
        <w:spacing w:after="156" w:afterLines="50" w:line="400" w:lineRule="exact"/>
        <w:jc w:val="center"/>
        <w:outlineLvl w:val="1"/>
        <w:rPr>
          <w:rFonts w:ascii="黑体" w:hAnsi="黑体" w:eastAsia="黑体"/>
          <w:color w:val="auto"/>
          <w:sz w:val="28"/>
          <w:szCs w:val="28"/>
          <w:highlight w:val="none"/>
        </w:rPr>
      </w:pPr>
    </w:p>
    <w:p w14:paraId="6A997199">
      <w:pPr>
        <w:spacing w:after="156" w:afterLines="50" w:line="400" w:lineRule="exact"/>
        <w:jc w:val="center"/>
        <w:outlineLvl w:val="1"/>
        <w:rPr>
          <w:rFonts w:ascii="黑体" w:hAnsi="黑体" w:eastAsia="黑体"/>
          <w:color w:val="auto"/>
          <w:sz w:val="28"/>
          <w:szCs w:val="28"/>
          <w:highlight w:val="none"/>
        </w:rPr>
      </w:pPr>
    </w:p>
    <w:p w14:paraId="050495EC">
      <w:pPr>
        <w:spacing w:after="156" w:afterLines="50" w:line="400" w:lineRule="exact"/>
        <w:jc w:val="center"/>
        <w:outlineLvl w:val="1"/>
        <w:rPr>
          <w:rFonts w:ascii="黑体" w:hAnsi="黑体" w:eastAsia="黑体"/>
          <w:color w:val="auto"/>
          <w:sz w:val="28"/>
          <w:szCs w:val="28"/>
          <w:highlight w:val="none"/>
        </w:rPr>
      </w:pPr>
    </w:p>
    <w:p w14:paraId="04E271B7">
      <w:pPr>
        <w:spacing w:after="156" w:afterLines="50" w:line="400" w:lineRule="exact"/>
        <w:jc w:val="center"/>
        <w:outlineLvl w:val="1"/>
        <w:rPr>
          <w:rFonts w:ascii="黑体" w:hAnsi="黑体" w:eastAsia="黑体"/>
          <w:color w:val="auto"/>
          <w:sz w:val="28"/>
          <w:szCs w:val="28"/>
          <w:highlight w:val="none"/>
        </w:rPr>
      </w:pPr>
    </w:p>
    <w:p w14:paraId="339F3642">
      <w:pPr>
        <w:spacing w:after="156" w:afterLines="50" w:line="400" w:lineRule="exact"/>
        <w:jc w:val="center"/>
        <w:outlineLvl w:val="1"/>
        <w:rPr>
          <w:rFonts w:ascii="黑体" w:hAnsi="黑体" w:eastAsia="黑体"/>
          <w:color w:val="auto"/>
          <w:sz w:val="28"/>
          <w:szCs w:val="28"/>
          <w:highlight w:val="none"/>
        </w:rPr>
      </w:pPr>
    </w:p>
    <w:p w14:paraId="555EB552">
      <w:pPr>
        <w:spacing w:after="156" w:afterLines="50" w:line="400" w:lineRule="exact"/>
        <w:jc w:val="center"/>
        <w:outlineLvl w:val="1"/>
        <w:rPr>
          <w:rFonts w:ascii="黑体" w:hAnsi="黑体" w:eastAsia="黑体"/>
          <w:color w:val="auto"/>
          <w:sz w:val="28"/>
          <w:szCs w:val="28"/>
          <w:highlight w:val="none"/>
        </w:rPr>
      </w:pPr>
    </w:p>
    <w:p w14:paraId="0EF3907D">
      <w:pPr>
        <w:spacing w:after="156" w:afterLines="50" w:line="400" w:lineRule="exact"/>
        <w:jc w:val="center"/>
        <w:outlineLvl w:val="1"/>
        <w:rPr>
          <w:rFonts w:ascii="黑体" w:hAnsi="黑体" w:eastAsia="黑体"/>
          <w:color w:val="auto"/>
          <w:sz w:val="28"/>
          <w:szCs w:val="28"/>
          <w:highlight w:val="none"/>
        </w:rPr>
      </w:pPr>
    </w:p>
    <w:p w14:paraId="2499CD21">
      <w:pPr>
        <w:spacing w:after="156" w:afterLines="50" w:line="400" w:lineRule="exact"/>
        <w:jc w:val="center"/>
        <w:outlineLvl w:val="1"/>
        <w:rPr>
          <w:rFonts w:ascii="黑体" w:hAnsi="黑体" w:eastAsia="黑体"/>
          <w:color w:val="auto"/>
          <w:sz w:val="28"/>
          <w:szCs w:val="28"/>
          <w:highlight w:val="none"/>
        </w:rPr>
      </w:pPr>
    </w:p>
    <w:p w14:paraId="466982E9">
      <w:pPr>
        <w:spacing w:after="156" w:afterLines="50" w:line="400" w:lineRule="exact"/>
        <w:jc w:val="center"/>
        <w:outlineLvl w:val="1"/>
        <w:rPr>
          <w:rFonts w:ascii="黑体" w:hAnsi="黑体" w:eastAsia="黑体"/>
          <w:color w:val="auto"/>
          <w:sz w:val="28"/>
          <w:szCs w:val="28"/>
          <w:highlight w:val="none"/>
        </w:rPr>
      </w:pPr>
    </w:p>
    <w:p w14:paraId="2140E8FA">
      <w:pPr>
        <w:spacing w:after="156" w:afterLines="50" w:line="400" w:lineRule="exact"/>
        <w:jc w:val="center"/>
        <w:outlineLvl w:val="1"/>
        <w:rPr>
          <w:rFonts w:ascii="黑体" w:hAnsi="黑体" w:eastAsia="黑体"/>
          <w:color w:val="auto"/>
          <w:sz w:val="28"/>
          <w:szCs w:val="28"/>
          <w:highlight w:val="none"/>
        </w:rPr>
      </w:pPr>
      <w:r>
        <w:rPr>
          <w:rFonts w:ascii="黑体" w:hAnsi="黑体" w:eastAsia="黑体"/>
          <w:color w:val="auto"/>
          <w:sz w:val="28"/>
          <w:szCs w:val="28"/>
          <w:highlight w:val="none"/>
        </w:rPr>
        <w:t>第六章</w:t>
      </w:r>
      <w:r>
        <w:rPr>
          <w:rFonts w:hint="eastAsia" w:ascii="黑体" w:hAnsi="黑体" w:eastAsia="黑体"/>
          <w:color w:val="auto"/>
          <w:sz w:val="28"/>
          <w:szCs w:val="28"/>
          <w:highlight w:val="none"/>
        </w:rPr>
        <w:t xml:space="preserve">  投标人须知</w:t>
      </w:r>
      <w:bookmarkEnd w:id="47"/>
      <w:bookmarkEnd w:id="48"/>
      <w:bookmarkEnd w:id="49"/>
    </w:p>
    <w:p w14:paraId="5E919493">
      <w:pPr>
        <w:spacing w:line="400" w:lineRule="exact"/>
        <w:ind w:firstLine="560" w:firstLineChars="200"/>
        <w:outlineLvl w:val="2"/>
        <w:rPr>
          <w:rFonts w:ascii="楷体" w:hAnsi="楷体" w:eastAsia="楷体"/>
          <w:color w:val="auto"/>
          <w:sz w:val="28"/>
          <w:szCs w:val="28"/>
          <w:highlight w:val="none"/>
        </w:rPr>
      </w:pPr>
      <w:bookmarkStart w:id="52" w:name="_Toc517360637"/>
      <w:bookmarkStart w:id="53" w:name="_Toc177996083"/>
      <w:bookmarkStart w:id="54" w:name="_Toc494457061"/>
      <w:r>
        <w:rPr>
          <w:rFonts w:ascii="楷体" w:hAnsi="楷体" w:eastAsia="楷体"/>
          <w:color w:val="auto"/>
          <w:sz w:val="28"/>
          <w:szCs w:val="28"/>
          <w:highlight w:val="none"/>
        </w:rPr>
        <w:t>1</w:t>
      </w:r>
      <w:r>
        <w:rPr>
          <w:rFonts w:hint="eastAsia" w:ascii="楷体" w:hAnsi="楷体" w:eastAsia="楷体"/>
          <w:color w:val="auto"/>
          <w:sz w:val="28"/>
          <w:szCs w:val="28"/>
          <w:highlight w:val="none"/>
        </w:rPr>
        <w:t>.招标依据以及原则</w:t>
      </w:r>
      <w:bookmarkEnd w:id="52"/>
      <w:bookmarkEnd w:id="53"/>
      <w:bookmarkEnd w:id="54"/>
    </w:p>
    <w:p w14:paraId="7C741CA5">
      <w:pPr>
        <w:spacing w:line="440" w:lineRule="exact"/>
        <w:ind w:firstLine="480" w:firstLineChars="200"/>
        <w:rPr>
          <w:rFonts w:ascii="仿宋" w:hAnsi="仿宋" w:eastAsia="仿宋"/>
          <w:color w:val="auto"/>
          <w:sz w:val="24"/>
          <w:highlight w:val="none"/>
        </w:rPr>
      </w:pPr>
      <w:bookmarkStart w:id="55" w:name="_Toc517360638"/>
      <w:bookmarkStart w:id="56" w:name="_Toc494457062"/>
      <w:r>
        <w:rPr>
          <w:rFonts w:ascii="仿宋" w:hAnsi="仿宋" w:eastAsia="仿宋"/>
          <w:color w:val="auto"/>
          <w:sz w:val="24"/>
          <w:highlight w:val="none"/>
        </w:rPr>
        <w:t>1.1</w:t>
      </w:r>
      <w:r>
        <w:rPr>
          <w:rFonts w:hint="eastAsia" w:ascii="仿宋" w:hAnsi="仿宋" w:eastAsia="仿宋"/>
          <w:color w:val="auto"/>
          <w:sz w:val="24"/>
          <w:highlight w:val="none"/>
        </w:rPr>
        <w:t>《中华人民共和国招标投标法》；</w:t>
      </w:r>
    </w:p>
    <w:p w14:paraId="4A460738">
      <w:pPr>
        <w:spacing w:line="44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2《中华人民共和国民法典》；</w:t>
      </w:r>
    </w:p>
    <w:p w14:paraId="5DC63A37">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w:t>
      </w:r>
      <w:r>
        <w:rPr>
          <w:rFonts w:ascii="仿宋" w:hAnsi="仿宋" w:eastAsia="仿宋"/>
          <w:color w:val="auto"/>
          <w:sz w:val="24"/>
          <w:highlight w:val="none"/>
        </w:rPr>
        <w:t>3</w:t>
      </w:r>
      <w:r>
        <w:rPr>
          <w:rFonts w:hint="eastAsia" w:ascii="仿宋" w:hAnsi="仿宋" w:eastAsia="仿宋"/>
          <w:color w:val="auto"/>
          <w:sz w:val="24"/>
          <w:highlight w:val="none"/>
        </w:rPr>
        <w:t>《中华人民共和国招标投标法实施条例》；</w:t>
      </w:r>
    </w:p>
    <w:p w14:paraId="31211752">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4其他有关法律、行政法规。</w:t>
      </w:r>
    </w:p>
    <w:p w14:paraId="661DC52D">
      <w:pPr>
        <w:spacing w:line="400" w:lineRule="exact"/>
        <w:ind w:firstLine="560" w:firstLineChars="200"/>
        <w:outlineLvl w:val="2"/>
        <w:rPr>
          <w:rFonts w:ascii="楷体" w:hAnsi="楷体" w:eastAsia="楷体"/>
          <w:color w:val="auto"/>
          <w:sz w:val="28"/>
          <w:szCs w:val="28"/>
          <w:highlight w:val="none"/>
        </w:rPr>
      </w:pPr>
      <w:bookmarkStart w:id="57" w:name="_Toc177996084"/>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.合格的投标人</w:t>
      </w:r>
      <w:bookmarkEnd w:id="55"/>
      <w:bookmarkEnd w:id="56"/>
      <w:bookmarkEnd w:id="57"/>
    </w:p>
    <w:p w14:paraId="53EA7146">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.1符合本招标文件规定的资格要求，且按照要求提供相关证明材料；</w:t>
      </w:r>
    </w:p>
    <w:p w14:paraId="6BD84191">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.2与招标人存在利害关系可能影响招标公正性的法人、其他组织或者个人，不得参加投标。单位负责人为同一人或者存在控股、管理关系的不同单位，不得参加同一标段投标或者未划分标段的同一招标项目投标；</w:t>
      </w:r>
    </w:p>
    <w:p w14:paraId="000B5DC7">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3投标人须知前附表规定接受联合体投标的，应符合以下规定：</w:t>
      </w:r>
    </w:p>
    <w:p w14:paraId="04A71C6E">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联合体各方应按照招标文件提供的格式签订联合体协议书，明确联合体牵头人和各方权利义务；</w:t>
      </w:r>
    </w:p>
    <w:p w14:paraId="1B9B7E4D">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2联合体中有同类资质的投标人按照联合体分工承担相同工作的，应当按照资质等级较低的投标人确定资质等级。</w:t>
      </w:r>
    </w:p>
    <w:p w14:paraId="745683BC">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3以联合体形式参加采购活动的，联合体各方不得再单独参加或者与其他投标人另外组成联合体参加同一合同项下的采购活动。</w:t>
      </w:r>
    </w:p>
    <w:p w14:paraId="6C215708">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4联合体各方应当共同与招标人签订采购合同，就合同约定的事项对招标人承担连带责任；</w:t>
      </w:r>
    </w:p>
    <w:p w14:paraId="19E77A9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2.4投标人提供的证明材料内容必须真实可靠。</w:t>
      </w:r>
    </w:p>
    <w:p w14:paraId="67CF813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符合上述条件的投标人即为合格投标人，具有参与</w:t>
      </w:r>
      <w:r>
        <w:rPr>
          <w:rFonts w:hint="eastAsia" w:ascii="仿宋" w:hAnsi="仿宋" w:eastAsia="仿宋"/>
          <w:color w:val="auto"/>
          <w:sz w:val="24"/>
          <w:highlight w:val="none"/>
          <w:lang w:val="en-US" w:eastAsia="zh-CN"/>
        </w:rPr>
        <w:t>竞争性谈判</w:t>
      </w:r>
      <w:r>
        <w:rPr>
          <w:rFonts w:hint="eastAsia" w:ascii="仿宋" w:hAnsi="仿宋" w:eastAsia="仿宋"/>
          <w:color w:val="auto"/>
          <w:sz w:val="24"/>
          <w:highlight w:val="none"/>
        </w:rPr>
        <w:t>的资格。</w:t>
      </w:r>
    </w:p>
    <w:p w14:paraId="358FEEC7">
      <w:pPr>
        <w:spacing w:line="400" w:lineRule="exact"/>
        <w:ind w:firstLine="560" w:firstLineChars="200"/>
        <w:outlineLvl w:val="2"/>
        <w:rPr>
          <w:rFonts w:ascii="楷体" w:hAnsi="楷体" w:eastAsia="楷体"/>
          <w:color w:val="auto"/>
          <w:sz w:val="28"/>
          <w:szCs w:val="28"/>
          <w:highlight w:val="none"/>
        </w:rPr>
      </w:pPr>
      <w:bookmarkStart w:id="58" w:name="_Toc494457063"/>
      <w:bookmarkStart w:id="59" w:name="_Toc177996085"/>
      <w:bookmarkStart w:id="60" w:name="_Toc517360639"/>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58"/>
      <w:bookmarkEnd w:id="59"/>
      <w:bookmarkEnd w:id="60"/>
    </w:p>
    <w:p w14:paraId="68C3EE7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参与招标投标活动的当事人应对招标文件和投标文件中的商业和技术等秘密保密，违者应对由此造成的后果承担法律责任。</w:t>
      </w:r>
    </w:p>
    <w:p w14:paraId="338F128E">
      <w:pPr>
        <w:spacing w:line="400" w:lineRule="exact"/>
        <w:ind w:firstLine="560" w:firstLineChars="200"/>
        <w:outlineLvl w:val="2"/>
        <w:rPr>
          <w:rFonts w:ascii="楷体" w:hAnsi="楷体" w:eastAsia="楷体"/>
          <w:color w:val="auto"/>
          <w:sz w:val="28"/>
          <w:szCs w:val="28"/>
          <w:highlight w:val="none"/>
        </w:rPr>
      </w:pPr>
      <w:bookmarkStart w:id="61" w:name="_Toc177996086"/>
      <w:bookmarkStart w:id="62" w:name="_Toc494457064"/>
      <w:bookmarkStart w:id="63" w:name="_Toc517360640"/>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语言文字、计量单位、时间单位、投标有效期以及投标费用</w:t>
      </w:r>
      <w:bookmarkEnd w:id="61"/>
      <w:bookmarkEnd w:id="62"/>
      <w:bookmarkEnd w:id="63"/>
    </w:p>
    <w:p w14:paraId="689825C1">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1语言文字</w:t>
      </w:r>
    </w:p>
    <w:p w14:paraId="0AA3D52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2A55ED6F">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4.2</w:t>
      </w:r>
      <w:r>
        <w:rPr>
          <w:rFonts w:hint="eastAsia" w:ascii="仿宋" w:hAnsi="仿宋" w:eastAsia="仿宋"/>
          <w:color w:val="auto"/>
          <w:sz w:val="24"/>
          <w:highlight w:val="none"/>
        </w:rPr>
        <w:t>计量单位</w:t>
      </w:r>
    </w:p>
    <w:p w14:paraId="0AD0319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除招标文件另有规定外，计量均应采用中华人民共和国法定计量单位；所有报价一律使用人民币，货币单位为“元”。</w:t>
      </w:r>
    </w:p>
    <w:p w14:paraId="46F1239C">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4.3</w:t>
      </w:r>
      <w:r>
        <w:rPr>
          <w:rFonts w:hint="eastAsia" w:ascii="仿宋" w:hAnsi="仿宋" w:eastAsia="仿宋"/>
          <w:color w:val="auto"/>
          <w:sz w:val="24"/>
          <w:highlight w:val="none"/>
        </w:rPr>
        <w:t>时间单位</w:t>
      </w:r>
    </w:p>
    <w:p w14:paraId="0DBEA0B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除招标文件中另有规定外，招标文件所使用的时间单位“天”、“日”均指日历天，时、分均为北京时间。</w:t>
      </w:r>
    </w:p>
    <w:p w14:paraId="4905759C">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4投标有效期</w:t>
      </w:r>
    </w:p>
    <w:p w14:paraId="011C03E2">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4.4.1</w:t>
      </w:r>
      <w:r>
        <w:rPr>
          <w:rFonts w:hint="eastAsia" w:ascii="仿宋" w:hAnsi="仿宋" w:eastAsia="仿宋"/>
          <w:color w:val="auto"/>
          <w:sz w:val="24"/>
          <w:highlight w:val="none"/>
        </w:rPr>
        <w:t>在投标人须知前附表规定的投标有效期内，投标文件以及其补充、承诺等部分均保持有效。</w:t>
      </w:r>
    </w:p>
    <w:p w14:paraId="3F5F81C4">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4.4.2</w:t>
      </w:r>
      <w:r>
        <w:rPr>
          <w:rFonts w:hint="eastAsia" w:ascii="仿宋" w:hAnsi="仿宋" w:eastAsia="仿宋"/>
          <w:color w:val="auto"/>
          <w:sz w:val="24"/>
          <w:highlight w:val="none"/>
        </w:rPr>
        <w:t>在招标文件规定的投标文件有效期满之前，如果出现特殊情况，招标人或者招标代理机构可在投标有效期内要求投标人延长有效期，要求与答复均以书面通知为准并作为招标文件和投标文件的组成部分；投标人可以拒绝上述要求拒绝延长投标文件有效期的，其投标失效；同意上述要求的，既不能要求也不允许其修改投标文件。</w:t>
      </w:r>
    </w:p>
    <w:p w14:paraId="1444F0BA">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4.5投标费用</w:t>
      </w:r>
    </w:p>
    <w:p w14:paraId="28D14E9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投标人应自行承担其准备和参加投标活动发生的所有费用。</w:t>
      </w:r>
    </w:p>
    <w:p w14:paraId="7008E532">
      <w:pPr>
        <w:spacing w:line="400" w:lineRule="exact"/>
        <w:ind w:firstLine="560" w:firstLineChars="200"/>
        <w:outlineLvl w:val="2"/>
        <w:rPr>
          <w:rFonts w:ascii="楷体" w:hAnsi="楷体" w:eastAsia="楷体"/>
          <w:color w:val="auto"/>
          <w:sz w:val="28"/>
          <w:szCs w:val="28"/>
          <w:highlight w:val="none"/>
        </w:rPr>
      </w:pPr>
      <w:bookmarkStart w:id="64" w:name="_Toc177996087"/>
      <w:bookmarkStart w:id="65" w:name="_Toc494457065"/>
      <w:bookmarkStart w:id="66" w:name="_Toc517360641"/>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64"/>
      <w:bookmarkEnd w:id="65"/>
      <w:bookmarkEnd w:id="66"/>
    </w:p>
    <w:p w14:paraId="61E1EA4C">
      <w:pPr>
        <w:spacing w:line="440" w:lineRule="exact"/>
        <w:ind w:firstLine="480" w:firstLineChars="200"/>
        <w:rPr>
          <w:rFonts w:ascii="仿宋" w:hAnsi="仿宋" w:eastAsia="仿宋"/>
          <w:color w:val="auto"/>
          <w:sz w:val="24"/>
          <w:highlight w:val="none"/>
        </w:rPr>
      </w:pPr>
      <w:bookmarkStart w:id="67" w:name="_Toc494457066"/>
      <w:r>
        <w:rPr>
          <w:rFonts w:ascii="仿宋" w:hAnsi="仿宋" w:eastAsia="仿宋"/>
          <w:color w:val="auto"/>
          <w:sz w:val="24"/>
          <w:highlight w:val="none"/>
        </w:rPr>
        <w:t>5.1</w:t>
      </w:r>
      <w:r>
        <w:rPr>
          <w:rFonts w:hint="eastAsia" w:ascii="仿宋" w:hAnsi="仿宋" w:eastAsia="仿宋"/>
          <w:color w:val="auto"/>
          <w:sz w:val="24"/>
          <w:highlight w:val="none"/>
        </w:rPr>
        <w:t>踏勘现场：详见第二章投标人须知。</w:t>
      </w:r>
    </w:p>
    <w:p w14:paraId="4A39FEEC">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rPr>
        <w:t>5.2</w:t>
      </w:r>
      <w:r>
        <w:rPr>
          <w:rFonts w:hint="eastAsia" w:ascii="仿宋" w:hAnsi="仿宋" w:eastAsia="仿宋"/>
          <w:color w:val="auto"/>
          <w:sz w:val="24"/>
          <w:highlight w:val="none"/>
        </w:rPr>
        <w:t>招标人向投标人提供的有关现场的资料和数据，是招标人现有的能使投标人利用的资料，招标人对投标人由此而做出的推论、理解和结论不负责任。</w:t>
      </w:r>
    </w:p>
    <w:p w14:paraId="4391B246">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rPr>
        <w:t>5.3</w:t>
      </w:r>
      <w:r>
        <w:rPr>
          <w:rFonts w:hint="eastAsia" w:ascii="仿宋" w:hAnsi="仿宋" w:eastAsia="仿宋"/>
          <w:color w:val="auto"/>
          <w:sz w:val="24"/>
          <w:highlight w:val="none"/>
        </w:rPr>
        <w:t>投标人可自行踏勘现场，但不得因此使招标人承担有关责任和蒙受损失。除招标人原因外，投标人应对踏勘现场而造成的死亡、人身伤害、财产损失、损害以及其它任何损失、损害和引起的费用和开支承担责任。</w:t>
      </w:r>
    </w:p>
    <w:p w14:paraId="3E21B60F">
      <w:pPr>
        <w:spacing w:line="400" w:lineRule="exact"/>
        <w:ind w:firstLine="560" w:firstLineChars="200"/>
        <w:outlineLvl w:val="2"/>
        <w:rPr>
          <w:rFonts w:ascii="楷体" w:hAnsi="楷体" w:eastAsia="楷体"/>
          <w:color w:val="auto"/>
          <w:sz w:val="28"/>
          <w:szCs w:val="28"/>
          <w:highlight w:val="none"/>
        </w:rPr>
      </w:pPr>
      <w:bookmarkStart w:id="68" w:name="_Toc517360642"/>
      <w:bookmarkStart w:id="69" w:name="_Toc177996088"/>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67"/>
      <w:r>
        <w:rPr>
          <w:rFonts w:hint="eastAsia" w:ascii="楷体" w:hAnsi="楷体" w:eastAsia="楷体"/>
          <w:color w:val="auto"/>
          <w:sz w:val="28"/>
          <w:szCs w:val="28"/>
          <w:highlight w:val="none"/>
        </w:rPr>
        <w:t>及答复</w:t>
      </w:r>
      <w:bookmarkEnd w:id="68"/>
      <w:bookmarkEnd w:id="69"/>
    </w:p>
    <w:p w14:paraId="5BD29F96">
      <w:pPr>
        <w:spacing w:line="440" w:lineRule="exact"/>
        <w:ind w:firstLine="480" w:firstLineChars="200"/>
        <w:rPr>
          <w:rFonts w:ascii="仿宋" w:hAnsi="仿宋" w:eastAsia="仿宋"/>
          <w:color w:val="auto"/>
          <w:sz w:val="24"/>
          <w:highlight w:val="none"/>
        </w:rPr>
      </w:pPr>
      <w:bookmarkStart w:id="70" w:name="_Toc494457067"/>
      <w:r>
        <w:rPr>
          <w:rFonts w:hint="eastAsia" w:ascii="仿宋" w:hAnsi="仿宋" w:eastAsia="仿宋"/>
          <w:color w:val="auto"/>
          <w:sz w:val="24"/>
          <w:highlight w:val="none"/>
        </w:rPr>
        <w:t>投标人对招标投标活动事项有疑问的，可以向招标人或招标代理机构提出询问；招标人或招标代理机构应当作出答复，但答复的内容不得涉及商业秘密。</w:t>
      </w:r>
    </w:p>
    <w:p w14:paraId="6E17F58D">
      <w:pPr>
        <w:spacing w:line="400" w:lineRule="exact"/>
        <w:ind w:firstLine="560" w:firstLineChars="200"/>
        <w:outlineLvl w:val="2"/>
        <w:rPr>
          <w:rFonts w:hint="eastAsia" w:ascii="楷体" w:hAnsi="楷体" w:eastAsia="楷体"/>
          <w:color w:val="auto"/>
          <w:sz w:val="28"/>
          <w:szCs w:val="28"/>
          <w:highlight w:val="none"/>
          <w:lang w:val="en-US" w:eastAsia="zh-CN"/>
        </w:rPr>
      </w:pPr>
      <w:bookmarkStart w:id="71" w:name="_Toc177996089"/>
      <w:bookmarkStart w:id="72" w:name="_Toc517360643"/>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70"/>
      <w:bookmarkEnd w:id="71"/>
      <w:bookmarkEnd w:id="72"/>
      <w:r>
        <w:rPr>
          <w:rFonts w:hint="eastAsia" w:ascii="楷体" w:hAnsi="楷体" w:eastAsia="楷体"/>
          <w:color w:val="auto"/>
          <w:sz w:val="28"/>
          <w:szCs w:val="28"/>
          <w:highlight w:val="none"/>
          <w:lang w:val="en-US" w:eastAsia="zh-CN"/>
        </w:rPr>
        <w:t xml:space="preserve"> </w:t>
      </w:r>
    </w:p>
    <w:p w14:paraId="1FF7730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招标人允许投标文件偏离招标文件某些非实质性要求的，偏离应当符合招标文件规定的偏离范围和幅度。</w:t>
      </w:r>
    </w:p>
    <w:p w14:paraId="5E583318">
      <w:pPr>
        <w:spacing w:line="400" w:lineRule="exact"/>
        <w:ind w:firstLine="560" w:firstLineChars="200"/>
        <w:outlineLvl w:val="2"/>
        <w:rPr>
          <w:rFonts w:ascii="楷体" w:hAnsi="楷体" w:eastAsia="楷体"/>
          <w:color w:val="auto"/>
          <w:sz w:val="28"/>
          <w:szCs w:val="28"/>
          <w:highlight w:val="none"/>
        </w:rPr>
      </w:pPr>
      <w:bookmarkStart w:id="73" w:name="_Toc494457068"/>
      <w:bookmarkStart w:id="74" w:name="_Toc177996090"/>
      <w:bookmarkStart w:id="75" w:name="_Toc517360644"/>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73"/>
      <w:bookmarkEnd w:id="74"/>
      <w:bookmarkEnd w:id="75"/>
    </w:p>
    <w:p w14:paraId="123C125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见投标人须知前附表。</w:t>
      </w:r>
    </w:p>
    <w:p w14:paraId="5029AF85">
      <w:pPr>
        <w:spacing w:line="400" w:lineRule="exact"/>
        <w:ind w:left="560"/>
        <w:outlineLvl w:val="2"/>
        <w:rPr>
          <w:rFonts w:ascii="楷体" w:hAnsi="楷体" w:eastAsia="楷体"/>
          <w:color w:val="auto"/>
          <w:sz w:val="28"/>
          <w:szCs w:val="28"/>
          <w:highlight w:val="none"/>
        </w:rPr>
      </w:pPr>
      <w:bookmarkStart w:id="76" w:name="_Toc177996091"/>
      <w:r>
        <w:rPr>
          <w:rFonts w:hint="eastAsia" w:ascii="楷体" w:hAnsi="楷体" w:eastAsia="楷体"/>
          <w:color w:val="auto"/>
          <w:sz w:val="28"/>
          <w:szCs w:val="28"/>
          <w:highlight w:val="none"/>
        </w:rPr>
        <w:t>9</w:t>
      </w:r>
      <w:r>
        <w:rPr>
          <w:rFonts w:ascii="楷体" w:hAnsi="楷体" w:eastAsia="楷体"/>
          <w:color w:val="auto"/>
          <w:sz w:val="28"/>
          <w:szCs w:val="28"/>
          <w:highlight w:val="none"/>
        </w:rPr>
        <w:t>.</w:t>
      </w:r>
      <w:r>
        <w:rPr>
          <w:rFonts w:hint="eastAsia" w:ascii="楷体" w:hAnsi="楷体" w:eastAsia="楷体"/>
          <w:color w:val="auto"/>
          <w:sz w:val="28"/>
          <w:szCs w:val="28"/>
          <w:highlight w:val="none"/>
        </w:rPr>
        <w:t>招标代理服务费</w:t>
      </w:r>
      <w:bookmarkEnd w:id="76"/>
    </w:p>
    <w:p w14:paraId="11E52CE3">
      <w:pPr>
        <w:spacing w:line="440" w:lineRule="exact"/>
        <w:ind w:left="480"/>
        <w:rPr>
          <w:rFonts w:ascii="仿宋" w:hAnsi="仿宋" w:eastAsia="仿宋"/>
          <w:color w:val="auto"/>
          <w:sz w:val="24"/>
          <w:highlight w:val="none"/>
        </w:rPr>
      </w:pPr>
      <w:bookmarkStart w:id="77" w:name="_Toc494457070"/>
      <w:r>
        <w:rPr>
          <w:rFonts w:hint="eastAsia" w:ascii="仿宋" w:hAnsi="仿宋" w:eastAsia="仿宋"/>
          <w:color w:val="auto"/>
          <w:sz w:val="24"/>
          <w:highlight w:val="none"/>
        </w:rPr>
        <w:t>见投标人须知前附表。</w:t>
      </w:r>
    </w:p>
    <w:p w14:paraId="1DEA9950">
      <w:pPr>
        <w:spacing w:line="400" w:lineRule="exact"/>
        <w:ind w:firstLine="560" w:firstLineChars="200"/>
        <w:outlineLvl w:val="2"/>
        <w:rPr>
          <w:rFonts w:ascii="楷体" w:hAnsi="楷体" w:eastAsia="楷体"/>
          <w:color w:val="auto"/>
          <w:sz w:val="28"/>
          <w:szCs w:val="28"/>
          <w:highlight w:val="none"/>
        </w:rPr>
      </w:pPr>
      <w:bookmarkStart w:id="78" w:name="_Toc177996092"/>
      <w:bookmarkStart w:id="79" w:name="_Toc517360646"/>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招标文件</w:t>
      </w:r>
      <w:bookmarkEnd w:id="77"/>
      <w:bookmarkEnd w:id="78"/>
      <w:bookmarkEnd w:id="79"/>
    </w:p>
    <w:p w14:paraId="6B3BE64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.1</w:t>
      </w:r>
      <w:r>
        <w:rPr>
          <w:rFonts w:ascii="仿宋" w:hAnsi="仿宋" w:eastAsia="仿宋"/>
          <w:color w:val="auto"/>
          <w:sz w:val="24"/>
          <w:highlight w:val="none"/>
        </w:rPr>
        <w:t>招标文件的组成</w:t>
      </w:r>
    </w:p>
    <w:p w14:paraId="3947884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w:t>
      </w:r>
      <w:r>
        <w:rPr>
          <w:rFonts w:ascii="仿宋" w:hAnsi="仿宋" w:eastAsia="仿宋"/>
          <w:color w:val="auto"/>
          <w:sz w:val="24"/>
          <w:highlight w:val="none"/>
        </w:rPr>
        <w:t>1.1</w:t>
      </w:r>
      <w:r>
        <w:rPr>
          <w:rFonts w:hint="eastAsia" w:ascii="仿宋" w:hAnsi="仿宋" w:eastAsia="仿宋"/>
          <w:color w:val="auto"/>
          <w:sz w:val="24"/>
          <w:highlight w:val="none"/>
        </w:rPr>
        <w:t>招标文件是用以阐明所需服务、招标程序和合同格式的规范性文件。招标文件主要由以下部分组成：</w:t>
      </w:r>
    </w:p>
    <w:p w14:paraId="4C20577F">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1）招标公告；</w:t>
      </w:r>
    </w:p>
    <w:p w14:paraId="548D4415">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2）投标人须知前附表；</w:t>
      </w:r>
    </w:p>
    <w:p w14:paraId="6A77E44A">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3）投标人应当提交的资格、资信等证明文件；</w:t>
      </w:r>
    </w:p>
    <w:p w14:paraId="574FC257">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4）采购需求；</w:t>
      </w:r>
    </w:p>
    <w:p w14:paraId="292867C1">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5）评标办法；</w:t>
      </w:r>
    </w:p>
    <w:p w14:paraId="5F6395FC">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6）投标人须知；</w:t>
      </w:r>
    </w:p>
    <w:p w14:paraId="1B2C4EE8">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7）开标、资格审查、评标、定标；</w:t>
      </w:r>
    </w:p>
    <w:p w14:paraId="5CB3F072">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8）纪律和监督；</w:t>
      </w:r>
    </w:p>
    <w:p w14:paraId="63C611E5">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9）签订合同、合同主要条款；</w:t>
      </w:r>
    </w:p>
    <w:p w14:paraId="6CDE4882">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10）投标文件格式；</w:t>
      </w:r>
    </w:p>
    <w:p w14:paraId="757EB84A">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11）投标人须知前附表规定的其他材料。</w:t>
      </w:r>
    </w:p>
    <w:p w14:paraId="39D61E6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w:t>
      </w:r>
      <w:r>
        <w:rPr>
          <w:rFonts w:ascii="仿宋" w:hAnsi="仿宋" w:eastAsia="仿宋"/>
          <w:color w:val="auto"/>
          <w:sz w:val="24"/>
          <w:highlight w:val="none"/>
        </w:rPr>
        <w:t>1.2</w:t>
      </w:r>
      <w:r>
        <w:rPr>
          <w:rFonts w:hint="eastAsia" w:ascii="仿宋" w:hAnsi="仿宋" w:eastAsia="仿宋"/>
          <w:color w:val="auto"/>
          <w:sz w:val="24"/>
          <w:highlight w:val="none"/>
        </w:rPr>
        <w:t>根据本章第1</w:t>
      </w:r>
      <w:r>
        <w:rPr>
          <w:rFonts w:ascii="仿宋" w:hAnsi="仿宋" w:eastAsia="仿宋"/>
          <w:color w:val="auto"/>
          <w:sz w:val="24"/>
          <w:highlight w:val="none"/>
        </w:rPr>
        <w:t>0</w:t>
      </w:r>
      <w:r>
        <w:rPr>
          <w:rFonts w:hint="eastAsia" w:ascii="仿宋" w:hAnsi="仿宋" w:eastAsia="仿宋"/>
          <w:color w:val="auto"/>
          <w:sz w:val="24"/>
          <w:highlight w:val="none"/>
        </w:rPr>
        <w:t>.2款对招标文件所作的澄清和修改，构成招标文件的组成部分。</w:t>
      </w:r>
    </w:p>
    <w:p w14:paraId="6BED176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w:t>
      </w:r>
      <w:r>
        <w:rPr>
          <w:rFonts w:ascii="仿宋" w:hAnsi="仿宋" w:eastAsia="仿宋"/>
          <w:color w:val="auto"/>
          <w:sz w:val="24"/>
          <w:highlight w:val="none"/>
        </w:rPr>
        <w:t>1.3</w:t>
      </w:r>
      <w:r>
        <w:rPr>
          <w:rFonts w:hint="eastAsia" w:ascii="仿宋" w:hAnsi="仿宋" w:eastAsia="仿宋"/>
          <w:color w:val="auto"/>
          <w:sz w:val="24"/>
          <w:highlight w:val="none"/>
        </w:rPr>
        <w:t>除非有特殊要求，招标文件不单独提供项目所在地的自然环境、气候条件、公用设施等情况，投标人被视为熟悉上述与履行合同有关的一切情况。</w:t>
      </w:r>
    </w:p>
    <w:p w14:paraId="57EB363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招标文件的澄清和修改</w:t>
      </w:r>
    </w:p>
    <w:p w14:paraId="0C3CE063">
      <w:pPr>
        <w:spacing w:line="400" w:lineRule="exact"/>
        <w:ind w:firstLine="480" w:firstLineChars="200"/>
        <w:rPr>
          <w:rFonts w:ascii="仿宋" w:hAnsi="仿宋" w:eastAsia="仿宋"/>
          <w:color w:val="auto"/>
          <w:sz w:val="24"/>
          <w:highlight w:val="none"/>
        </w:rPr>
      </w:pPr>
      <w:bookmarkStart w:id="80" w:name="_Toc528575659"/>
      <w:bookmarkStart w:id="81" w:name="_Toc524529434"/>
      <w:bookmarkStart w:id="82" w:name="_Toc524450178"/>
      <w:bookmarkStart w:id="83" w:name="_Toc527995750"/>
      <w:bookmarkStart w:id="84" w:name="_Toc524091602"/>
      <w:bookmarkStart w:id="85" w:name="_Toc522202588"/>
      <w:bookmarkStart w:id="86" w:name="_Toc536034142"/>
      <w:bookmarkStart w:id="87" w:name="_Toc522868889"/>
      <w:bookmarkStart w:id="88" w:name="_Toc522886002"/>
      <w:bookmarkStart w:id="89" w:name="_Toc517360647"/>
      <w:bookmarkStart w:id="90" w:name="_Toc494457071"/>
      <w:r>
        <w:rPr>
          <w:rFonts w:hint="eastAsia" w:ascii="仿宋" w:hAnsi="仿宋" w:eastAsia="仿宋"/>
          <w:color w:val="auto"/>
          <w:sz w:val="24"/>
          <w:highlight w:val="none"/>
        </w:rPr>
        <w:t>10.2.1招标文件的澄清</w:t>
      </w:r>
      <w:bookmarkEnd w:id="80"/>
      <w:bookmarkEnd w:id="81"/>
      <w:bookmarkEnd w:id="82"/>
      <w:bookmarkEnd w:id="83"/>
      <w:bookmarkEnd w:id="84"/>
      <w:bookmarkEnd w:id="85"/>
      <w:bookmarkEnd w:id="86"/>
      <w:bookmarkEnd w:id="87"/>
      <w:bookmarkEnd w:id="88"/>
    </w:p>
    <w:p w14:paraId="78A6CB51">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10.2.1.1投标人应仔细阅读和检查招标文件的全部内容，如发现缺页或附件不全，应及时向招标人提出，以便补齐。如有疑问，投标人应在规定的时间内，通过本平台向招标人提出。</w:t>
      </w:r>
    </w:p>
    <w:p w14:paraId="044BE53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10.2.1.2招标文件的澄清，</w:t>
      </w:r>
      <w:r>
        <w:rPr>
          <w:rFonts w:ascii="仿宋" w:hAnsi="仿宋" w:eastAsia="仿宋"/>
          <w:color w:val="auto"/>
          <w:sz w:val="24"/>
          <w:highlight w:val="none"/>
        </w:rPr>
        <w:t>在本平台通过</w:t>
      </w:r>
      <w:r>
        <w:rPr>
          <w:rFonts w:hint="eastAsia" w:ascii="仿宋" w:hAnsi="仿宋" w:eastAsia="仿宋"/>
          <w:color w:val="auto"/>
          <w:sz w:val="24"/>
          <w:highlight w:val="none"/>
        </w:rPr>
        <w:t>数据电文形式（或书面形式）发给所有获取招标文件的投标人，但不指明澄清问题的来源。如果澄清发出的时间和内容明显影响投标文件编制的，招标人应当相应延长递交投标</w:t>
      </w:r>
      <w:r>
        <w:rPr>
          <w:rFonts w:ascii="仿宋" w:hAnsi="仿宋" w:eastAsia="仿宋"/>
          <w:color w:val="auto"/>
          <w:sz w:val="24"/>
          <w:highlight w:val="none"/>
        </w:rPr>
        <w:t>文件截止时间</w:t>
      </w:r>
      <w:r>
        <w:rPr>
          <w:rFonts w:hint="eastAsia" w:ascii="仿宋" w:hAnsi="仿宋" w:eastAsia="仿宋"/>
          <w:color w:val="auto"/>
          <w:sz w:val="24"/>
          <w:highlight w:val="none"/>
        </w:rPr>
        <w:t>。</w:t>
      </w:r>
    </w:p>
    <w:p w14:paraId="615DDA74">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10.2.1.3投标人可在【我的项目】页面找到参与的项目【采购文件】--下载/查看招标文件，页面回复内容，以及查看、下载回复内容附件。</w:t>
      </w:r>
    </w:p>
    <w:p w14:paraId="5F12106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10.2.2投标人认为招标文件存在歧视性条款或者不合理要求等需要澄清的，应在规定时间内一次性全部提出。在规定时间未一次性提出或者对已澄清的条款再提异议者，即视为同意和接受相关条款。</w:t>
      </w:r>
    </w:p>
    <w:p w14:paraId="7FF77CA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10.2.3招标文件的修改</w:t>
      </w:r>
    </w:p>
    <w:p w14:paraId="50582AE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在投标文件</w:t>
      </w:r>
      <w:r>
        <w:rPr>
          <w:rFonts w:ascii="仿宋" w:hAnsi="仿宋" w:eastAsia="仿宋"/>
          <w:color w:val="auto"/>
          <w:sz w:val="24"/>
          <w:highlight w:val="none"/>
        </w:rPr>
        <w:t>递交</w:t>
      </w:r>
      <w:r>
        <w:rPr>
          <w:rFonts w:hint="eastAsia" w:ascii="仿宋" w:hAnsi="仿宋" w:eastAsia="仿宋"/>
          <w:color w:val="auto"/>
          <w:sz w:val="24"/>
          <w:highlight w:val="none"/>
        </w:rPr>
        <w:t>截止时间前，招标人可通过本平台在发布澄清文件修改招标文件，并通知所有已获取采购文件的投标人，通知方式不限于数据</w:t>
      </w:r>
      <w:r>
        <w:rPr>
          <w:rFonts w:ascii="仿宋" w:hAnsi="仿宋" w:eastAsia="仿宋"/>
          <w:color w:val="auto"/>
          <w:sz w:val="24"/>
          <w:highlight w:val="none"/>
        </w:rPr>
        <w:t>电文或</w:t>
      </w:r>
      <w:r>
        <w:rPr>
          <w:rFonts w:hint="eastAsia" w:ascii="仿宋" w:hAnsi="仿宋" w:eastAsia="仿宋"/>
          <w:color w:val="auto"/>
          <w:sz w:val="24"/>
          <w:highlight w:val="none"/>
        </w:rPr>
        <w:t>短信通知等形式。投标人可以在页面下载最新招标文件。</w:t>
      </w:r>
    </w:p>
    <w:p w14:paraId="31A4D326">
      <w:pPr>
        <w:spacing w:line="400" w:lineRule="exact"/>
        <w:ind w:firstLine="560" w:firstLineChars="200"/>
        <w:outlineLvl w:val="2"/>
        <w:rPr>
          <w:rFonts w:ascii="楷体" w:hAnsi="楷体" w:eastAsia="楷体"/>
          <w:color w:val="auto"/>
          <w:sz w:val="28"/>
          <w:szCs w:val="28"/>
          <w:highlight w:val="none"/>
        </w:rPr>
      </w:pPr>
      <w:bookmarkStart w:id="91" w:name="_Toc177996093"/>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.投标文件的组成</w:t>
      </w:r>
      <w:bookmarkEnd w:id="89"/>
      <w:bookmarkEnd w:id="90"/>
      <w:bookmarkEnd w:id="91"/>
    </w:p>
    <w:p w14:paraId="76DD27D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1</w:t>
      </w: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投标人应按照招标文件的要求编制投标文件，并保证其真实性、准确性以及完整性，按照招标文件要求提交全部资料并做出实质性响应。</w:t>
      </w:r>
    </w:p>
    <w:p w14:paraId="1686F537">
      <w:pPr>
        <w:spacing w:line="40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11.2</w:t>
      </w:r>
      <w:r>
        <w:rPr>
          <w:rFonts w:hint="eastAsia" w:ascii="仿宋" w:hAnsi="仿宋" w:eastAsia="仿宋"/>
          <w:color w:val="auto"/>
          <w:sz w:val="24"/>
          <w:highlight w:val="none"/>
        </w:rPr>
        <w:t>投标文件由资格审查文件、商务部分、技术部分组成：</w:t>
      </w:r>
    </w:p>
    <w:p w14:paraId="43BD14E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11.3商务文件</w:t>
      </w:r>
    </w:p>
    <w:p w14:paraId="69051FC0">
      <w:pPr>
        <w:spacing w:line="40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11.3.1</w:t>
      </w:r>
      <w:r>
        <w:rPr>
          <w:rFonts w:hint="eastAsia" w:ascii="仿宋" w:hAnsi="仿宋" w:eastAsia="仿宋"/>
          <w:color w:val="auto"/>
          <w:sz w:val="24"/>
          <w:highlight w:val="none"/>
        </w:rPr>
        <w:t>投标函；</w:t>
      </w:r>
    </w:p>
    <w:p w14:paraId="234F15E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11.3.2</w:t>
      </w:r>
      <w:r>
        <w:rPr>
          <w:rFonts w:ascii="仿宋" w:hAnsi="仿宋" w:eastAsia="仿宋"/>
          <w:color w:val="auto"/>
          <w:sz w:val="24"/>
          <w:highlight w:val="none"/>
        </w:rPr>
        <w:t>法定代表人身份证明</w:t>
      </w:r>
      <w:r>
        <w:rPr>
          <w:rFonts w:hint="eastAsia" w:ascii="仿宋" w:hAnsi="仿宋" w:eastAsia="仿宋"/>
          <w:color w:val="auto"/>
          <w:sz w:val="24"/>
          <w:highlight w:val="none"/>
        </w:rPr>
        <w:t>；</w:t>
      </w:r>
    </w:p>
    <w:p w14:paraId="42B204CD">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11.3.</w:t>
      </w:r>
      <w:r>
        <w:rPr>
          <w:rFonts w:hint="eastAsia" w:ascii="仿宋" w:hAnsi="仿宋" w:eastAsia="仿宋"/>
          <w:color w:val="auto"/>
          <w:sz w:val="24"/>
          <w:highlight w:val="none"/>
        </w:rPr>
        <w:t>3法定代表人授权委托书；</w:t>
      </w:r>
    </w:p>
    <w:p w14:paraId="18581E1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4报价一览表；</w:t>
      </w:r>
    </w:p>
    <w:p w14:paraId="0705466C">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5资格证明文件（根据招标文件</w:t>
      </w:r>
      <w:r>
        <w:rPr>
          <w:rFonts w:ascii="仿宋" w:hAnsi="仿宋" w:eastAsia="仿宋"/>
          <w:color w:val="auto"/>
          <w:sz w:val="24"/>
          <w:highlight w:val="none"/>
        </w:rPr>
        <w:t>第三章第</w:t>
      </w:r>
      <w:r>
        <w:rPr>
          <w:rFonts w:hint="eastAsia" w:ascii="仿宋" w:hAnsi="仿宋" w:eastAsia="仿宋"/>
          <w:color w:val="auto"/>
          <w:sz w:val="24"/>
          <w:highlight w:val="none"/>
        </w:rPr>
        <w:t>1条</w:t>
      </w:r>
      <w:r>
        <w:rPr>
          <w:rFonts w:ascii="仿宋" w:hAnsi="仿宋" w:eastAsia="仿宋"/>
          <w:color w:val="auto"/>
          <w:sz w:val="24"/>
          <w:highlight w:val="none"/>
        </w:rPr>
        <w:t>规定</w:t>
      </w:r>
      <w:r>
        <w:rPr>
          <w:rFonts w:hint="eastAsia" w:ascii="仿宋" w:hAnsi="仿宋" w:eastAsia="仿宋"/>
          <w:color w:val="auto"/>
          <w:sz w:val="24"/>
          <w:highlight w:val="none"/>
        </w:rPr>
        <w:t>提供）；</w:t>
      </w:r>
    </w:p>
    <w:p w14:paraId="5A40937A">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6投标人情况介绍（主要产品、技术力量、生产规模、经营业绩等）；</w:t>
      </w:r>
    </w:p>
    <w:p w14:paraId="1AD9C0C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7投标人同类项目实施情况一览表；</w:t>
      </w:r>
    </w:p>
    <w:p w14:paraId="6B83748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8类似成功案例业绩证明；</w:t>
      </w:r>
    </w:p>
    <w:p w14:paraId="31FE416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w:t>
      </w:r>
      <w:r>
        <w:rPr>
          <w:rFonts w:hint="eastAsia" w:ascii="仿宋" w:hAnsi="仿宋" w:eastAsia="仿宋"/>
          <w:color w:val="auto"/>
          <w:sz w:val="24"/>
          <w:highlight w:val="none"/>
        </w:rPr>
        <w:t>9商务响应表；</w:t>
      </w:r>
    </w:p>
    <w:p w14:paraId="215CB04B">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w:t>
      </w:r>
      <w:r>
        <w:rPr>
          <w:rFonts w:ascii="仿宋" w:hAnsi="仿宋" w:eastAsia="仿宋"/>
          <w:color w:val="auto"/>
          <w:sz w:val="24"/>
          <w:highlight w:val="none"/>
        </w:rPr>
        <w:t>.1</w:t>
      </w:r>
      <w:r>
        <w:rPr>
          <w:rFonts w:hint="eastAsia" w:ascii="仿宋" w:hAnsi="仿宋" w:eastAsia="仿宋"/>
          <w:color w:val="auto"/>
          <w:sz w:val="24"/>
          <w:highlight w:val="none"/>
        </w:rPr>
        <w:t>0招标文件商务评标办法中要求提交的相关证明材料复印件；</w:t>
      </w:r>
    </w:p>
    <w:p w14:paraId="6B28C90C">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11.3.11招标文件其它规定或者投标人认为应介绍或者提交的资料、文件和说明。</w:t>
      </w:r>
    </w:p>
    <w:p w14:paraId="3830B730">
      <w:pPr>
        <w:spacing w:line="400" w:lineRule="exact"/>
        <w:ind w:firstLine="480" w:firstLineChars="200"/>
        <w:rPr>
          <w:rFonts w:hint="eastAsia" w:ascii="仿宋" w:hAnsi="仿宋" w:eastAsia="仿宋"/>
          <w:color w:val="auto"/>
          <w:sz w:val="24"/>
          <w:highlight w:val="none"/>
          <w:lang w:eastAsia="zh-CN"/>
        </w:rPr>
      </w:pPr>
      <w:r>
        <w:rPr>
          <w:rFonts w:ascii="仿宋" w:hAnsi="仿宋" w:eastAsia="仿宋"/>
          <w:color w:val="auto"/>
          <w:sz w:val="24"/>
          <w:highlight w:val="none"/>
        </w:rPr>
        <w:t>11.</w:t>
      </w:r>
      <w:r>
        <w:rPr>
          <w:rFonts w:hint="eastAsia" w:ascii="仿宋" w:hAnsi="仿宋" w:eastAsia="仿宋"/>
          <w:color w:val="auto"/>
          <w:sz w:val="24"/>
          <w:highlight w:val="none"/>
        </w:rPr>
        <w:t>4技术部分</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详见</w:t>
      </w:r>
      <w:r>
        <w:rPr>
          <w:rFonts w:hint="eastAsia" w:ascii="仿宋" w:hAnsi="仿宋" w:eastAsia="仿宋"/>
          <w:color w:val="auto"/>
          <w:sz w:val="24"/>
          <w:highlight w:val="none"/>
          <w:lang w:eastAsia="zh-CN"/>
        </w:rPr>
        <w:t>第四章 -采购需求- 2.技术服务要求）</w:t>
      </w:r>
    </w:p>
    <w:p w14:paraId="64F59781">
      <w:pPr>
        <w:spacing w:line="400" w:lineRule="exact"/>
        <w:ind w:firstLine="480" w:firstLineChars="200"/>
      </w:pPr>
      <w:bookmarkStart w:id="92" w:name="_Toc177996094"/>
      <w:bookmarkStart w:id="93" w:name="_Toc494457072"/>
      <w:bookmarkStart w:id="94" w:name="_Toc517360648"/>
      <w:r>
        <w:rPr>
          <w:rFonts w:hint="eastAsia" w:ascii="仿宋" w:hAnsi="仿宋" w:eastAsia="仿宋"/>
          <w:color w:val="auto"/>
          <w:sz w:val="24"/>
          <w:highlight w:val="none"/>
        </w:rPr>
        <w:t>11.</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资格审查部分</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详见第三章-资格文件要求</w:t>
      </w:r>
      <w:r>
        <w:rPr>
          <w:rFonts w:hint="eastAsia" w:ascii="仿宋" w:hAnsi="仿宋" w:eastAsia="仿宋"/>
          <w:color w:val="auto"/>
          <w:sz w:val="24"/>
          <w:highlight w:val="none"/>
          <w:lang w:eastAsia="zh-CN"/>
        </w:rPr>
        <w:t>）</w:t>
      </w:r>
    </w:p>
    <w:p w14:paraId="4D9FD90E">
      <w:pPr>
        <w:spacing w:line="400" w:lineRule="exact"/>
        <w:ind w:firstLine="560" w:firstLineChars="200"/>
        <w:outlineLvl w:val="2"/>
        <w:rPr>
          <w:rFonts w:ascii="楷体" w:hAnsi="楷体" w:eastAsia="楷体"/>
          <w:color w:val="auto"/>
          <w:sz w:val="28"/>
          <w:szCs w:val="28"/>
          <w:highlight w:val="none"/>
        </w:rPr>
      </w:pPr>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.投标报价</w:t>
      </w:r>
      <w:bookmarkEnd w:id="92"/>
      <w:bookmarkEnd w:id="93"/>
      <w:bookmarkEnd w:id="94"/>
    </w:p>
    <w:p w14:paraId="2FA9C73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2.1</w:t>
      </w:r>
      <w:r>
        <w:rPr>
          <w:rFonts w:hint="eastAsia" w:ascii="仿宋" w:hAnsi="仿宋" w:eastAsia="仿宋"/>
          <w:color w:val="auto"/>
          <w:sz w:val="24"/>
          <w:highlight w:val="none"/>
        </w:rPr>
        <w:t>投标报价的范围：见投标人须知前附表。</w:t>
      </w:r>
    </w:p>
    <w:p w14:paraId="13933C6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2.2</w:t>
      </w:r>
      <w:r>
        <w:rPr>
          <w:rFonts w:hint="eastAsia" w:ascii="仿宋" w:hAnsi="仿宋" w:eastAsia="仿宋"/>
          <w:color w:val="auto"/>
          <w:sz w:val="24"/>
          <w:highlight w:val="none"/>
        </w:rPr>
        <w:t>投标人应对所投包中的服务进行报价，对每一包服务的报价必须全部报齐。</w:t>
      </w:r>
    </w:p>
    <w:p w14:paraId="776AC72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2.3投标报价的次数：见投标人须知前附表。</w:t>
      </w:r>
    </w:p>
    <w:p w14:paraId="4D52F33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2.4</w:t>
      </w:r>
      <w:r>
        <w:rPr>
          <w:rFonts w:hint="eastAsia" w:ascii="仿宋" w:hAnsi="仿宋" w:eastAsia="仿宋"/>
          <w:color w:val="auto"/>
          <w:sz w:val="24"/>
          <w:highlight w:val="none"/>
        </w:rPr>
        <w:t>投标人不得以任何方式或者方法提供投标以外的任何附赠条款。</w:t>
      </w:r>
    </w:p>
    <w:p w14:paraId="5C283A5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2.5</w:t>
      </w:r>
      <w:r>
        <w:rPr>
          <w:rFonts w:hint="eastAsia" w:ascii="仿宋" w:hAnsi="仿宋" w:eastAsia="仿宋"/>
          <w:color w:val="auto"/>
          <w:sz w:val="24"/>
          <w:highlight w:val="none"/>
        </w:rPr>
        <w:t>投标人应按照招标文件中要求的内容填写报价，并由法定代表人或者被授权代表签署。</w:t>
      </w:r>
    </w:p>
    <w:p w14:paraId="4E9F98B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2.6</w:t>
      </w:r>
      <w:r>
        <w:rPr>
          <w:rFonts w:hint="eastAsia" w:ascii="仿宋" w:hAnsi="仿宋" w:eastAsia="仿宋"/>
          <w:color w:val="auto"/>
          <w:sz w:val="24"/>
          <w:highlight w:val="none"/>
        </w:rPr>
        <w:t>投标人须按照附件格式表中的各单项明细逐项填写，以方便评标委员会对各投标文件进行比较。</w:t>
      </w:r>
    </w:p>
    <w:p w14:paraId="3E06F17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2.7</w:t>
      </w:r>
      <w:r>
        <w:rPr>
          <w:rFonts w:hint="eastAsia" w:ascii="仿宋" w:hAnsi="仿宋" w:eastAsia="仿宋"/>
          <w:color w:val="auto"/>
          <w:sz w:val="24"/>
          <w:highlight w:val="none"/>
        </w:rPr>
        <w:t>投标文件报价出现前后不一致的，除招标文件另有规定外，按照下列规定修正：</w:t>
      </w:r>
    </w:p>
    <w:p w14:paraId="76595AD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（一）投标文件中开标一览表（报价表）内容与投标文件中相应内容不一致的，以开标一览表（报价表）为准；</w:t>
      </w:r>
    </w:p>
    <w:p w14:paraId="75597DB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（二）大写金额和小写金额不一致的，以大写金额为准；</w:t>
      </w:r>
    </w:p>
    <w:p w14:paraId="405F79F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（三）单价金额小数点或者百分比有明显错位的，以开标一览表的总价为准，并修改单价；</w:t>
      </w:r>
    </w:p>
    <w:p w14:paraId="347C453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（四）总价金额与按单价汇总金额不一致的，以单价金额计算结果为准。</w:t>
      </w:r>
    </w:p>
    <w:p w14:paraId="2280AB2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同时出现两种以上不一致的，按照前款规定的顺序修正。修正后的报价经投标人确认后产生约束力，投标人不确认的，其投标无效。</w:t>
      </w:r>
    </w:p>
    <w:p w14:paraId="04B56635">
      <w:pPr>
        <w:spacing w:line="400" w:lineRule="exact"/>
        <w:ind w:firstLine="560" w:firstLineChars="200"/>
        <w:outlineLvl w:val="2"/>
        <w:rPr>
          <w:rFonts w:ascii="楷体" w:hAnsi="楷体" w:eastAsia="楷体"/>
          <w:color w:val="auto"/>
          <w:sz w:val="28"/>
          <w:szCs w:val="28"/>
          <w:highlight w:val="none"/>
        </w:rPr>
      </w:pPr>
      <w:bookmarkStart w:id="95" w:name="_Toc494457073"/>
      <w:bookmarkStart w:id="96" w:name="_Toc177996095"/>
      <w:bookmarkStart w:id="97" w:name="_Toc517360649"/>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rPr>
        <w:t>投标文件编制要求</w:t>
      </w:r>
      <w:bookmarkEnd w:id="95"/>
      <w:bookmarkEnd w:id="96"/>
      <w:bookmarkEnd w:id="97"/>
    </w:p>
    <w:p w14:paraId="3872952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w:t>
      </w: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投标文件应按所投包进行编制。</w:t>
      </w:r>
    </w:p>
    <w:p w14:paraId="713C2658">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13.2</w:t>
      </w:r>
      <w:r>
        <w:rPr>
          <w:rFonts w:hint="eastAsia" w:ascii="仿宋" w:hAnsi="仿宋" w:eastAsia="仿宋"/>
          <w:color w:val="auto"/>
          <w:sz w:val="24"/>
          <w:highlight w:val="none"/>
        </w:rPr>
        <w:t>投标文件编制：见投标人须知前附表。</w:t>
      </w:r>
    </w:p>
    <w:p w14:paraId="6B5A72ED">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13.3投标文件</w:t>
      </w:r>
      <w:r>
        <w:rPr>
          <w:rFonts w:hint="eastAsia" w:ascii="仿宋" w:hAnsi="仿宋" w:eastAsia="仿宋"/>
          <w:color w:val="auto"/>
          <w:sz w:val="24"/>
          <w:highlight w:val="none"/>
        </w:rPr>
        <w:t>签章</w:t>
      </w:r>
      <w:r>
        <w:rPr>
          <w:rFonts w:ascii="仿宋" w:hAnsi="仿宋" w:eastAsia="仿宋"/>
          <w:color w:val="auto"/>
          <w:sz w:val="24"/>
          <w:highlight w:val="none"/>
        </w:rPr>
        <w:t>：</w:t>
      </w:r>
      <w:r>
        <w:rPr>
          <w:rFonts w:hint="eastAsia" w:ascii="仿宋" w:hAnsi="仿宋" w:eastAsia="仿宋"/>
          <w:color w:val="auto"/>
          <w:sz w:val="24"/>
          <w:highlight w:val="none"/>
        </w:rPr>
        <w:t>见投标人须知前附表。</w:t>
      </w:r>
    </w:p>
    <w:p w14:paraId="779C7AA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3.4</w:t>
      </w:r>
      <w:r>
        <w:rPr>
          <w:rFonts w:hint="eastAsia" w:ascii="仿宋" w:hAnsi="仿宋" w:eastAsia="仿宋"/>
          <w:color w:val="auto"/>
          <w:sz w:val="24"/>
          <w:highlight w:val="none"/>
        </w:rPr>
        <w:t>投标人可对工程现场以及其范围环境进行考察，以获取有关编制投标文件和签署实施合同所需的各项资料，投标人应承担现场考察的费用、责任和风险。</w:t>
      </w:r>
    </w:p>
    <w:p w14:paraId="6429672F">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13.5</w:t>
      </w:r>
      <w:r>
        <w:rPr>
          <w:rFonts w:hint="eastAsia" w:ascii="仿宋" w:hAnsi="仿宋" w:eastAsia="仿宋"/>
          <w:color w:val="auto"/>
          <w:sz w:val="24"/>
          <w:highlight w:val="none"/>
        </w:rPr>
        <w:t>投标人编制投标文件时，应当如实在商务响应表和技术响应表中填写响应情况。</w:t>
      </w:r>
    </w:p>
    <w:p w14:paraId="1D10D22B">
      <w:pPr>
        <w:spacing w:line="400" w:lineRule="exact"/>
        <w:ind w:firstLine="560" w:firstLineChars="200"/>
        <w:outlineLvl w:val="2"/>
        <w:rPr>
          <w:rFonts w:ascii="楷体" w:hAnsi="楷体" w:eastAsia="楷体"/>
          <w:color w:val="auto"/>
          <w:sz w:val="28"/>
          <w:szCs w:val="28"/>
          <w:highlight w:val="none"/>
        </w:rPr>
      </w:pPr>
      <w:bookmarkStart w:id="98" w:name="_Toc177996096"/>
      <w:bookmarkStart w:id="99" w:name="_Toc494457074"/>
      <w:bookmarkStart w:id="100" w:name="_Toc517360650"/>
      <w:r>
        <w:rPr>
          <w:rFonts w:hint="eastAsia" w:ascii="楷体" w:hAnsi="楷体" w:eastAsia="楷体"/>
          <w:color w:val="auto"/>
          <w:sz w:val="28"/>
          <w:szCs w:val="28"/>
          <w:highlight w:val="none"/>
        </w:rPr>
        <w:t>14.投标文件的修改、撤回与撤销</w:t>
      </w:r>
      <w:bookmarkEnd w:id="98"/>
    </w:p>
    <w:p w14:paraId="3E60DB1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14</w:t>
      </w:r>
      <w:r>
        <w:rPr>
          <w:rFonts w:ascii="仿宋" w:hAnsi="仿宋" w:eastAsia="仿宋"/>
          <w:color w:val="auto"/>
          <w:sz w:val="24"/>
          <w:highlight w:val="none"/>
        </w:rPr>
        <w:t>.1</w:t>
      </w:r>
      <w:r>
        <w:rPr>
          <w:rFonts w:hint="eastAsia" w:ascii="仿宋" w:hAnsi="仿宋" w:eastAsia="仿宋"/>
          <w:color w:val="auto"/>
          <w:sz w:val="24"/>
          <w:highlight w:val="none"/>
        </w:rPr>
        <w:t>投标人在招标文件要求提交投标文件截止时间前，可以修改或者撤回已上传的投标文件。</w:t>
      </w:r>
    </w:p>
    <w:p w14:paraId="4C63F7C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14</w:t>
      </w:r>
      <w:r>
        <w:rPr>
          <w:rFonts w:ascii="仿宋" w:hAnsi="仿宋" w:eastAsia="仿宋"/>
          <w:color w:val="auto"/>
          <w:sz w:val="24"/>
          <w:highlight w:val="none"/>
        </w:rPr>
        <w:t>.2</w:t>
      </w:r>
      <w:r>
        <w:rPr>
          <w:rFonts w:hint="eastAsia" w:ascii="仿宋" w:hAnsi="仿宋" w:eastAsia="仿宋"/>
          <w:color w:val="auto"/>
          <w:sz w:val="24"/>
          <w:highlight w:val="none"/>
        </w:rPr>
        <w:t>在提交投标文件截止时间后到招标文件规定的投标有效期终止之前，投标人不得补充、修改或者撤销其投标文件。</w:t>
      </w:r>
    </w:p>
    <w:p w14:paraId="5BF8DFC7">
      <w:pPr>
        <w:spacing w:line="400" w:lineRule="exact"/>
        <w:ind w:firstLine="560" w:firstLineChars="200"/>
        <w:outlineLvl w:val="2"/>
        <w:rPr>
          <w:rFonts w:ascii="楷体" w:hAnsi="楷体" w:eastAsia="楷体"/>
          <w:color w:val="auto"/>
          <w:sz w:val="28"/>
          <w:szCs w:val="28"/>
          <w:highlight w:val="none"/>
        </w:rPr>
      </w:pPr>
      <w:bookmarkStart w:id="101" w:name="_Toc177996097"/>
      <w:r>
        <w:rPr>
          <w:rFonts w:hint="eastAsia" w:ascii="楷体" w:hAnsi="楷体" w:eastAsia="楷体"/>
          <w:color w:val="auto"/>
          <w:sz w:val="28"/>
          <w:szCs w:val="28"/>
          <w:highlight w:val="none"/>
        </w:rPr>
        <w:t>15</w:t>
      </w:r>
      <w:r>
        <w:rPr>
          <w:rFonts w:ascii="楷体" w:hAnsi="楷体" w:eastAsia="楷体"/>
          <w:color w:val="auto"/>
          <w:sz w:val="28"/>
          <w:szCs w:val="28"/>
          <w:highlight w:val="none"/>
        </w:rPr>
        <w:t>.</w:t>
      </w:r>
      <w:bookmarkEnd w:id="99"/>
      <w:r>
        <w:rPr>
          <w:rFonts w:hint="eastAsia" w:ascii="楷体" w:hAnsi="楷体" w:eastAsia="楷体"/>
          <w:color w:val="auto"/>
          <w:sz w:val="28"/>
          <w:szCs w:val="28"/>
          <w:highlight w:val="none"/>
        </w:rPr>
        <w:t>投标文件加密、上传</w:t>
      </w:r>
      <w:bookmarkEnd w:id="100"/>
      <w:bookmarkEnd w:id="101"/>
    </w:p>
    <w:p w14:paraId="4BB856F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见投标人须知前附表。</w:t>
      </w:r>
    </w:p>
    <w:p w14:paraId="0D0DBF4A">
      <w:pPr>
        <w:spacing w:line="400" w:lineRule="exact"/>
        <w:ind w:firstLine="560" w:firstLineChars="200"/>
        <w:outlineLvl w:val="2"/>
        <w:rPr>
          <w:rFonts w:ascii="楷体" w:hAnsi="楷体" w:eastAsia="楷体"/>
          <w:color w:val="auto"/>
          <w:sz w:val="28"/>
          <w:szCs w:val="28"/>
          <w:highlight w:val="none"/>
        </w:rPr>
      </w:pPr>
      <w:bookmarkStart w:id="102" w:name="_Toc177996098"/>
      <w:bookmarkStart w:id="103" w:name="_Toc517360651"/>
      <w:bookmarkStart w:id="104" w:name="_Toc494457075"/>
      <w:r>
        <w:rPr>
          <w:rFonts w:hint="eastAsia" w:ascii="楷体" w:hAnsi="楷体" w:eastAsia="楷体"/>
          <w:color w:val="auto"/>
          <w:sz w:val="28"/>
          <w:szCs w:val="28"/>
          <w:highlight w:val="none"/>
        </w:rPr>
        <w:t>16</w:t>
      </w:r>
      <w:r>
        <w:rPr>
          <w:rFonts w:ascii="楷体" w:hAnsi="楷体" w:eastAsia="楷体"/>
          <w:color w:val="auto"/>
          <w:sz w:val="28"/>
          <w:szCs w:val="28"/>
          <w:highlight w:val="none"/>
        </w:rPr>
        <w:t>.</w:t>
      </w:r>
      <w:r>
        <w:rPr>
          <w:rFonts w:hint="eastAsia" w:ascii="楷体" w:hAnsi="楷体" w:eastAsia="楷体"/>
          <w:color w:val="auto"/>
          <w:sz w:val="28"/>
          <w:szCs w:val="28"/>
          <w:highlight w:val="none"/>
        </w:rPr>
        <w:t>投标文件的递交</w:t>
      </w:r>
      <w:bookmarkEnd w:id="102"/>
      <w:bookmarkEnd w:id="103"/>
      <w:bookmarkEnd w:id="104"/>
    </w:p>
    <w:p w14:paraId="7B3B5AF5">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6.1投标人应在投标截止时间前递交投标文件。</w:t>
      </w:r>
    </w:p>
    <w:p w14:paraId="55DF79D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16.2递交投标文件的时间、地点和要求：见投标人须知前附表。</w:t>
      </w:r>
    </w:p>
    <w:p w14:paraId="311C9B4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16</w:t>
      </w:r>
      <w:r>
        <w:rPr>
          <w:rFonts w:ascii="仿宋" w:hAnsi="仿宋" w:eastAsia="仿宋"/>
          <w:color w:val="auto"/>
          <w:sz w:val="24"/>
          <w:highlight w:val="none"/>
        </w:rPr>
        <w:t>.</w:t>
      </w:r>
      <w:r>
        <w:rPr>
          <w:rFonts w:hint="eastAsia" w:ascii="仿宋" w:hAnsi="仿宋" w:eastAsia="仿宋"/>
          <w:color w:val="auto"/>
          <w:sz w:val="24"/>
          <w:highlight w:val="none"/>
        </w:rPr>
        <w:t>3除投标人须知前附表另有规定外，不论招标过程和结果如何，投标人的投标文件均不退还。</w:t>
      </w:r>
    </w:p>
    <w:p w14:paraId="75932E83">
      <w:pPr>
        <w:spacing w:line="400" w:lineRule="exact"/>
        <w:ind w:firstLine="560" w:firstLineChars="200"/>
        <w:outlineLvl w:val="2"/>
        <w:rPr>
          <w:rFonts w:hint="eastAsia" w:ascii="楷体" w:hAnsi="楷体" w:eastAsia="楷体"/>
          <w:color w:val="auto"/>
          <w:sz w:val="28"/>
          <w:szCs w:val="28"/>
          <w:highlight w:val="none"/>
          <w:lang w:eastAsia="zh-CN"/>
        </w:rPr>
      </w:pPr>
      <w:bookmarkStart w:id="105" w:name="_Toc41056784"/>
      <w:bookmarkStart w:id="106" w:name="_Toc177996099"/>
      <w:bookmarkStart w:id="107" w:name="_Toc436169028"/>
      <w:bookmarkStart w:id="108" w:name="_Toc517360654"/>
      <w:bookmarkStart w:id="109" w:name="_Toc494457078"/>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投标保证金</w:t>
      </w:r>
      <w:bookmarkEnd w:id="105"/>
      <w:bookmarkEnd w:id="106"/>
      <w:bookmarkEnd w:id="107"/>
      <w:r>
        <w:rPr>
          <w:rFonts w:hint="eastAsia" w:ascii="楷体" w:hAnsi="楷体" w:eastAsia="楷体"/>
          <w:color w:val="auto"/>
          <w:sz w:val="28"/>
          <w:szCs w:val="28"/>
          <w:highlight w:val="none"/>
          <w:lang w:eastAsia="zh-CN"/>
        </w:rPr>
        <w:t>（</w:t>
      </w:r>
      <w:r>
        <w:rPr>
          <w:rFonts w:hint="eastAsia" w:ascii="楷体" w:hAnsi="楷体" w:eastAsia="楷体"/>
          <w:color w:val="auto"/>
          <w:sz w:val="28"/>
          <w:szCs w:val="28"/>
          <w:highlight w:val="none"/>
          <w:lang w:val="en-US" w:eastAsia="zh-CN"/>
        </w:rPr>
        <w:t>此项目不适用</w:t>
      </w:r>
      <w:r>
        <w:rPr>
          <w:rFonts w:hint="eastAsia" w:ascii="楷体" w:hAnsi="楷体" w:eastAsia="楷体"/>
          <w:color w:val="auto"/>
          <w:sz w:val="28"/>
          <w:szCs w:val="28"/>
          <w:highlight w:val="none"/>
          <w:lang w:eastAsia="zh-CN"/>
        </w:rPr>
        <w:t>）</w:t>
      </w:r>
    </w:p>
    <w:p w14:paraId="10B9C54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7.1投标保证金</w:t>
      </w:r>
      <w:r>
        <w:rPr>
          <w:rFonts w:hint="eastAsia" w:ascii="仿宋" w:hAnsi="仿宋" w:eastAsia="仿宋"/>
          <w:color w:val="auto"/>
          <w:sz w:val="24"/>
          <w:highlight w:val="none"/>
        </w:rPr>
        <w:t>的交纳</w:t>
      </w:r>
    </w:p>
    <w:p w14:paraId="2E4AECE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7.1.1投标保证金</w:t>
      </w:r>
      <w:r>
        <w:rPr>
          <w:rFonts w:hint="eastAsia" w:ascii="仿宋" w:hAnsi="仿宋" w:eastAsia="仿宋"/>
          <w:color w:val="auto"/>
          <w:sz w:val="24"/>
          <w:highlight w:val="none"/>
        </w:rPr>
        <w:t>的交纳金额和形式：见投标人须知前附表。</w:t>
      </w:r>
    </w:p>
    <w:p w14:paraId="1266A38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7.1.2</w:t>
      </w:r>
      <w:r>
        <w:rPr>
          <w:rFonts w:hint="eastAsia" w:ascii="仿宋" w:hAnsi="仿宋" w:eastAsia="仿宋"/>
          <w:color w:val="auto"/>
          <w:sz w:val="24"/>
          <w:highlight w:val="none"/>
        </w:rPr>
        <w:t>投标保证金以到账时间为准。</w:t>
      </w:r>
    </w:p>
    <w:p w14:paraId="70E2FBF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7.1.3</w:t>
      </w:r>
      <w:r>
        <w:rPr>
          <w:rFonts w:hint="eastAsia" w:ascii="仿宋" w:hAnsi="仿宋" w:eastAsia="仿宋"/>
          <w:color w:val="auto"/>
          <w:sz w:val="24"/>
          <w:highlight w:val="none"/>
        </w:rPr>
        <w:t>投标人为联合体的，联合体牵头人交纳的保证金对联合体各方均具有约束力。</w:t>
      </w:r>
    </w:p>
    <w:p w14:paraId="7A738B09">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17.</w:t>
      </w:r>
      <w:r>
        <w:rPr>
          <w:rFonts w:hint="eastAsia" w:ascii="仿宋" w:hAnsi="仿宋" w:eastAsia="仿宋"/>
          <w:color w:val="auto"/>
          <w:sz w:val="24"/>
          <w:highlight w:val="none"/>
        </w:rPr>
        <w:t>2投标保证金的退还</w:t>
      </w:r>
    </w:p>
    <w:p w14:paraId="4C33399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中标通知书发出之日起2个工作日内退还未中标人的投标保证金，自合同签订之日起5个工作日内退还中标人的投标保证金。</w:t>
      </w:r>
    </w:p>
    <w:p w14:paraId="2285D58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7.</w:t>
      </w:r>
      <w:r>
        <w:rPr>
          <w:rFonts w:hint="eastAsia" w:ascii="仿宋" w:hAnsi="仿宋" w:eastAsia="仿宋"/>
          <w:color w:val="auto"/>
          <w:sz w:val="24"/>
          <w:highlight w:val="none"/>
        </w:rPr>
        <w:t>3</w:t>
      </w:r>
      <w:r>
        <w:rPr>
          <w:rFonts w:ascii="仿宋" w:hAnsi="仿宋" w:eastAsia="仿宋"/>
          <w:color w:val="auto"/>
          <w:sz w:val="24"/>
          <w:highlight w:val="none"/>
        </w:rPr>
        <w:t>投标人</w:t>
      </w:r>
      <w:r>
        <w:rPr>
          <w:rFonts w:hint="eastAsia" w:ascii="仿宋" w:hAnsi="仿宋" w:eastAsia="仿宋"/>
          <w:color w:val="auto"/>
          <w:sz w:val="24"/>
          <w:highlight w:val="none"/>
        </w:rPr>
        <w:t>有下列情形之一的，投标保证金将不予退还：</w:t>
      </w:r>
    </w:p>
    <w:p w14:paraId="2425664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（1）提供的有关资料不真实或者提供虚假材料的；</w:t>
      </w:r>
    </w:p>
    <w:p w14:paraId="07FE007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）投标截止时间后投标人撤回全部或者部分投标文件的；</w:t>
      </w:r>
    </w:p>
    <w:p w14:paraId="2340A621">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3</w:t>
      </w:r>
      <w:r>
        <w:rPr>
          <w:rFonts w:hint="eastAsia" w:ascii="仿宋" w:hAnsi="仿宋" w:eastAsia="仿宋"/>
          <w:color w:val="auto"/>
          <w:sz w:val="24"/>
          <w:highlight w:val="none"/>
        </w:rPr>
        <w:t>）损害招标人或者招标代理机构合法权益的；</w:t>
      </w:r>
    </w:p>
    <w:p w14:paraId="45E195D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4</w:t>
      </w:r>
      <w:r>
        <w:rPr>
          <w:rFonts w:hint="eastAsia" w:ascii="仿宋" w:hAnsi="仿宋" w:eastAsia="仿宋"/>
          <w:color w:val="auto"/>
          <w:sz w:val="24"/>
          <w:highlight w:val="none"/>
        </w:rPr>
        <w:t>）投标人向招标代理机构、招标人、专家提供不正当利益的；</w:t>
      </w:r>
    </w:p>
    <w:p w14:paraId="060AAEA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5</w:t>
      </w:r>
      <w:r>
        <w:rPr>
          <w:rFonts w:hint="eastAsia" w:ascii="仿宋" w:hAnsi="仿宋" w:eastAsia="仿宋"/>
          <w:color w:val="auto"/>
          <w:sz w:val="24"/>
          <w:highlight w:val="none"/>
        </w:rPr>
        <w:t>）经评标委员会认定有故意哄抬报价、串标或者其它违法行为的；</w:t>
      </w:r>
    </w:p>
    <w:p w14:paraId="365C342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6</w:t>
      </w:r>
      <w:r>
        <w:rPr>
          <w:rFonts w:hint="eastAsia" w:ascii="仿宋" w:hAnsi="仿宋" w:eastAsia="仿宋"/>
          <w:color w:val="auto"/>
          <w:sz w:val="24"/>
          <w:highlight w:val="none"/>
        </w:rPr>
        <w:t>）中标人未按照招标文件规定签订合同或者未按照招标文件规定提供履约保证金的；</w:t>
      </w:r>
    </w:p>
    <w:p w14:paraId="2C5648C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7</w:t>
      </w:r>
      <w:r>
        <w:rPr>
          <w:rFonts w:hint="eastAsia" w:ascii="仿宋" w:hAnsi="仿宋" w:eastAsia="仿宋"/>
          <w:color w:val="auto"/>
          <w:sz w:val="24"/>
          <w:highlight w:val="none"/>
        </w:rPr>
        <w:t>）法律、行政法规以及有关规定的其它情形。</w:t>
      </w:r>
    </w:p>
    <w:p w14:paraId="75D12DC5">
      <w:pPr>
        <w:spacing w:line="400" w:lineRule="exact"/>
        <w:ind w:firstLine="560" w:firstLineChars="200"/>
        <w:outlineLvl w:val="2"/>
        <w:rPr>
          <w:rFonts w:ascii="楷体" w:hAnsi="楷体" w:eastAsia="楷体"/>
          <w:color w:val="auto"/>
          <w:sz w:val="28"/>
          <w:szCs w:val="28"/>
          <w:highlight w:val="none"/>
        </w:rPr>
      </w:pPr>
      <w:bookmarkStart w:id="110" w:name="_Toc177996100"/>
      <w:r>
        <w:rPr>
          <w:rFonts w:ascii="楷体" w:hAnsi="楷体" w:eastAsia="楷体"/>
          <w:color w:val="auto"/>
          <w:sz w:val="28"/>
          <w:szCs w:val="28"/>
          <w:highlight w:val="none"/>
        </w:rPr>
        <w:t>1</w:t>
      </w:r>
      <w:r>
        <w:rPr>
          <w:rFonts w:hint="eastAsia" w:ascii="楷体" w:hAnsi="楷体" w:eastAsia="楷体"/>
          <w:color w:val="auto"/>
          <w:sz w:val="28"/>
          <w:szCs w:val="28"/>
          <w:highlight w:val="none"/>
        </w:rPr>
        <w:t>8.</w:t>
      </w:r>
      <w:bookmarkEnd w:id="108"/>
      <w:bookmarkEnd w:id="109"/>
      <w:bookmarkStart w:id="111" w:name="_Toc517360656"/>
      <w:bookmarkStart w:id="112" w:name="_Toc494457080"/>
      <w:r>
        <w:rPr>
          <w:rFonts w:hint="eastAsia" w:ascii="楷体" w:hAnsi="楷体" w:eastAsia="楷体"/>
          <w:color w:val="auto"/>
          <w:sz w:val="28"/>
          <w:szCs w:val="28"/>
          <w:highlight w:val="none"/>
        </w:rPr>
        <w:t>其他需补充的内容</w:t>
      </w:r>
      <w:bookmarkEnd w:id="110"/>
      <w:bookmarkEnd w:id="111"/>
      <w:bookmarkEnd w:id="112"/>
    </w:p>
    <w:p w14:paraId="71E08C32">
      <w:pPr>
        <w:spacing w:line="400" w:lineRule="exact"/>
        <w:ind w:firstLine="480" w:firstLineChars="200"/>
        <w:rPr>
          <w:color w:val="auto"/>
          <w:highlight w:val="none"/>
        </w:rPr>
        <w:sectPr>
          <w:headerReference r:id="rId6" w:type="default"/>
          <w:pgSz w:w="11906" w:h="16838"/>
          <w:pgMar w:top="1418" w:right="1418" w:bottom="1418" w:left="1418" w:header="851" w:footer="992" w:gutter="0"/>
          <w:cols w:space="720" w:num="1"/>
          <w:docGrid w:type="lines" w:linePitch="312" w:charSpace="0"/>
        </w:sectPr>
      </w:pPr>
      <w:r>
        <w:rPr>
          <w:rFonts w:hint="eastAsia" w:ascii="仿宋" w:hAnsi="仿宋" w:eastAsia="仿宋"/>
          <w:color w:val="auto"/>
          <w:sz w:val="24"/>
          <w:highlight w:val="none"/>
        </w:rPr>
        <w:t>其他需补充的内容：见投标人须知前</w:t>
      </w:r>
      <w:bookmarkEnd w:id="50"/>
      <w:bookmarkStart w:id="113" w:name="_Toc496175971"/>
    </w:p>
    <w:bookmarkEnd w:id="113"/>
    <w:p w14:paraId="3C1E79C0">
      <w:pPr>
        <w:spacing w:after="156" w:afterLines="50" w:line="400" w:lineRule="exact"/>
        <w:jc w:val="center"/>
        <w:outlineLvl w:val="1"/>
        <w:rPr>
          <w:rFonts w:ascii="黑体" w:hAnsi="黑体" w:eastAsia="黑体"/>
          <w:color w:val="auto"/>
          <w:sz w:val="28"/>
          <w:szCs w:val="28"/>
          <w:highlight w:val="none"/>
        </w:rPr>
      </w:pPr>
      <w:bookmarkStart w:id="114" w:name="_Toc517360672"/>
      <w:bookmarkStart w:id="115" w:name="_Toc177996113"/>
      <w:bookmarkStart w:id="116" w:name="_Toc494457095"/>
      <w:bookmarkStart w:id="117" w:name="_Toc496175976"/>
      <w:r>
        <w:rPr>
          <w:rFonts w:ascii="黑体" w:hAnsi="黑体" w:eastAsia="黑体"/>
          <w:color w:val="auto"/>
          <w:sz w:val="28"/>
          <w:szCs w:val="28"/>
          <w:highlight w:val="none"/>
        </w:rPr>
        <w:t>第</w:t>
      </w:r>
      <w:r>
        <w:rPr>
          <w:rFonts w:hint="eastAsia" w:ascii="黑体" w:hAnsi="黑体" w:eastAsia="黑体"/>
          <w:color w:val="auto"/>
          <w:sz w:val="28"/>
          <w:szCs w:val="28"/>
          <w:highlight w:val="none"/>
          <w:lang w:val="en-US" w:eastAsia="zh-CN"/>
        </w:rPr>
        <w:t>七</w:t>
      </w:r>
      <w:r>
        <w:rPr>
          <w:rFonts w:ascii="黑体" w:hAnsi="黑体" w:eastAsia="黑体"/>
          <w:color w:val="auto"/>
          <w:sz w:val="28"/>
          <w:szCs w:val="28"/>
          <w:highlight w:val="none"/>
        </w:rPr>
        <w:t>章</w:t>
      </w:r>
      <w:r>
        <w:rPr>
          <w:rFonts w:hint="eastAsia" w:ascii="黑体" w:hAnsi="黑体" w:eastAsia="黑体"/>
          <w:color w:val="auto"/>
          <w:sz w:val="28"/>
          <w:szCs w:val="28"/>
          <w:highlight w:val="none"/>
        </w:rPr>
        <w:t xml:space="preserve">  纪律要求</w:t>
      </w:r>
      <w:bookmarkEnd w:id="114"/>
      <w:bookmarkEnd w:id="115"/>
      <w:bookmarkEnd w:id="116"/>
    </w:p>
    <w:p w14:paraId="3B3546E6">
      <w:pPr>
        <w:spacing w:line="400" w:lineRule="exact"/>
        <w:ind w:firstLine="560" w:firstLineChars="200"/>
        <w:outlineLvl w:val="2"/>
        <w:rPr>
          <w:rFonts w:ascii="楷体" w:hAnsi="楷体" w:eastAsia="楷体"/>
          <w:color w:val="auto"/>
          <w:sz w:val="28"/>
          <w:szCs w:val="28"/>
          <w:highlight w:val="none"/>
        </w:rPr>
      </w:pPr>
      <w:bookmarkStart w:id="118" w:name="_Toc517360673"/>
      <w:bookmarkStart w:id="119" w:name="_Toc494457096"/>
      <w:bookmarkStart w:id="120" w:name="_Toc177996114"/>
      <w:r>
        <w:rPr>
          <w:rFonts w:hint="eastAsia" w:ascii="楷体" w:hAnsi="楷体" w:eastAsia="楷体"/>
          <w:color w:val="auto"/>
          <w:sz w:val="28"/>
          <w:szCs w:val="28"/>
          <w:highlight w:val="none"/>
        </w:rPr>
        <w:t>1.对招标人的纪律要求</w:t>
      </w:r>
      <w:bookmarkEnd w:id="118"/>
      <w:bookmarkEnd w:id="119"/>
      <w:bookmarkEnd w:id="120"/>
    </w:p>
    <w:p w14:paraId="07C145A2">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招标人应当按照单位内部控制规范要求，建立健全本单位采购内部控制制度，在编制采购预算和实施计划、确定采购需求、组织采购活动、履约验收、答复询问质疑、配合投诉处理及监督检查等重点环节加强内部控制管理。</w:t>
      </w:r>
    </w:p>
    <w:p w14:paraId="3545B8D7">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招标人不得向投标人索要或者接受其给予的赠品、回扣或者与采购无关的其他商品、服务。</w:t>
      </w:r>
    </w:p>
    <w:p w14:paraId="6A50CAE5">
      <w:pPr>
        <w:spacing w:line="400" w:lineRule="exact"/>
        <w:ind w:firstLine="560" w:firstLineChars="200"/>
        <w:outlineLvl w:val="2"/>
        <w:rPr>
          <w:rFonts w:ascii="楷体" w:hAnsi="楷体" w:eastAsia="楷体"/>
          <w:color w:val="auto"/>
          <w:sz w:val="28"/>
          <w:szCs w:val="28"/>
          <w:highlight w:val="none"/>
        </w:rPr>
      </w:pPr>
      <w:bookmarkStart w:id="121" w:name="_Toc177996115"/>
      <w:bookmarkStart w:id="122" w:name="_Toc517360674"/>
      <w:bookmarkStart w:id="123" w:name="_Toc494457097"/>
      <w:r>
        <w:rPr>
          <w:rFonts w:hint="eastAsia" w:ascii="楷体" w:hAnsi="楷体" w:eastAsia="楷体"/>
          <w:color w:val="auto"/>
          <w:sz w:val="28"/>
          <w:szCs w:val="28"/>
          <w:highlight w:val="none"/>
        </w:rPr>
        <w:t>2.对投标人的纪律要求</w:t>
      </w:r>
      <w:bookmarkEnd w:id="121"/>
      <w:bookmarkEnd w:id="122"/>
      <w:bookmarkEnd w:id="123"/>
    </w:p>
    <w:p w14:paraId="67EB3361">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投标人应当遵循公平竞争的原则，不得恶意串通，不得妨碍其他投标人的竞争行为，不得损害招标人或者其他投标人的合法权益。</w:t>
      </w:r>
    </w:p>
    <w:p w14:paraId="265DA197">
      <w:pPr>
        <w:spacing w:line="400" w:lineRule="exact"/>
        <w:ind w:firstLine="560" w:firstLineChars="200"/>
        <w:outlineLvl w:val="2"/>
        <w:rPr>
          <w:rFonts w:ascii="楷体" w:hAnsi="楷体" w:eastAsia="楷体"/>
          <w:color w:val="auto"/>
          <w:sz w:val="28"/>
          <w:szCs w:val="28"/>
          <w:highlight w:val="none"/>
        </w:rPr>
      </w:pPr>
      <w:bookmarkStart w:id="124" w:name="_Toc177996116"/>
      <w:bookmarkStart w:id="125" w:name="_Toc517360675"/>
      <w:bookmarkStart w:id="126" w:name="_Toc494457098"/>
      <w:r>
        <w:rPr>
          <w:rFonts w:hint="eastAsia" w:ascii="楷体" w:hAnsi="楷体" w:eastAsia="楷体"/>
          <w:color w:val="auto"/>
          <w:sz w:val="28"/>
          <w:szCs w:val="28"/>
          <w:highlight w:val="none"/>
        </w:rPr>
        <w:t>3.对评标委员会成员的纪律要求</w:t>
      </w:r>
      <w:bookmarkEnd w:id="124"/>
      <w:bookmarkEnd w:id="125"/>
      <w:bookmarkEnd w:id="126"/>
    </w:p>
    <w:p w14:paraId="1A0B2EF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评标委员会及其成员不得有下列行为：</w:t>
      </w:r>
    </w:p>
    <w:p w14:paraId="4082EFD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（一）确定参与评标至评标结束前私自接触投标人；</w:t>
      </w:r>
    </w:p>
    <w:p w14:paraId="4E23B46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（二）接受投标人提出的与投标文件不一致的澄清或者说明，法律规定允许澄清或说明的情形除外；</w:t>
      </w:r>
    </w:p>
    <w:p w14:paraId="6C03EB7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（三）违反评标纪律发表倾向性意见或者征询招标人的倾向性意见；</w:t>
      </w:r>
    </w:p>
    <w:p w14:paraId="0C37A92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（四）对需要专业判断的主观评审因素协商评分；</w:t>
      </w:r>
    </w:p>
    <w:p w14:paraId="23092A5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（五）在评标过程中擅离职守，影响评标程序正常进行的；</w:t>
      </w:r>
    </w:p>
    <w:p w14:paraId="5E8A821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（六）记录、复制或者带走任何评标资料；</w:t>
      </w:r>
    </w:p>
    <w:p w14:paraId="117B21B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（七）其他不遵守评标纪律的行为。</w:t>
      </w:r>
    </w:p>
    <w:p w14:paraId="2984852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评标委员会成员有前款第一至五项行为之一的，其评审意见无效，并不得获取评审劳务报酬和报销异地评审差旅费。</w:t>
      </w:r>
    </w:p>
    <w:p w14:paraId="483A2DB8">
      <w:pPr>
        <w:spacing w:line="400" w:lineRule="exact"/>
        <w:ind w:firstLine="560" w:firstLineChars="200"/>
        <w:outlineLvl w:val="2"/>
        <w:rPr>
          <w:rFonts w:ascii="仿宋" w:hAnsi="仿宋" w:eastAsia="仿宋"/>
          <w:color w:val="auto"/>
          <w:sz w:val="24"/>
          <w:highlight w:val="none"/>
        </w:rPr>
      </w:pPr>
      <w:bookmarkStart w:id="127" w:name="_Toc177996117"/>
      <w:bookmarkStart w:id="128" w:name="_Toc494457099"/>
      <w:bookmarkStart w:id="129" w:name="_Toc517360676"/>
      <w:r>
        <w:rPr>
          <w:rFonts w:hint="eastAsia" w:ascii="楷体" w:hAnsi="楷体" w:eastAsia="楷体"/>
          <w:color w:val="auto"/>
          <w:sz w:val="28"/>
          <w:szCs w:val="28"/>
          <w:highlight w:val="none"/>
        </w:rPr>
        <w:t>4.对与评标活动有关的工作人员的纪律要求</w:t>
      </w:r>
      <w:bookmarkEnd w:id="127"/>
      <w:bookmarkEnd w:id="128"/>
      <w:bookmarkEnd w:id="129"/>
    </w:p>
    <w:p w14:paraId="5B4132A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C44DB71">
      <w:pPr>
        <w:spacing w:line="400" w:lineRule="exact"/>
        <w:ind w:firstLine="480" w:firstLineChars="200"/>
        <w:rPr>
          <w:rFonts w:ascii="仿宋" w:hAnsi="仿宋" w:eastAsia="仿宋"/>
          <w:color w:val="auto"/>
          <w:sz w:val="24"/>
          <w:highlight w:val="none"/>
        </w:rPr>
      </w:pPr>
    </w:p>
    <w:p w14:paraId="2AA9CCC6">
      <w:pPr>
        <w:spacing w:line="400" w:lineRule="exact"/>
        <w:ind w:firstLine="420" w:firstLineChars="200"/>
        <w:rPr>
          <w:color w:val="auto"/>
          <w:highlight w:val="none"/>
        </w:rPr>
      </w:pPr>
    </w:p>
    <w:p w14:paraId="74347479">
      <w:pPr>
        <w:spacing w:line="400" w:lineRule="exact"/>
        <w:rPr>
          <w:color w:val="auto"/>
          <w:highlight w:val="none"/>
        </w:rPr>
        <w:sectPr>
          <w:pgSz w:w="11906" w:h="16838"/>
          <w:pgMar w:top="1418" w:right="1418" w:bottom="1418" w:left="1418" w:header="851" w:footer="992" w:gutter="0"/>
          <w:cols w:space="720" w:num="1"/>
          <w:docGrid w:type="lines" w:linePitch="312" w:charSpace="0"/>
        </w:sectPr>
      </w:pPr>
    </w:p>
    <w:bookmarkEnd w:id="117"/>
    <w:p w14:paraId="6740D1F6">
      <w:pPr>
        <w:spacing w:after="156" w:afterLines="50" w:line="400" w:lineRule="exact"/>
        <w:jc w:val="center"/>
        <w:outlineLvl w:val="1"/>
        <w:rPr>
          <w:rFonts w:ascii="黑体" w:hAnsi="黑体" w:eastAsia="黑体"/>
          <w:color w:val="auto"/>
          <w:sz w:val="28"/>
          <w:szCs w:val="28"/>
          <w:highlight w:val="none"/>
        </w:rPr>
      </w:pPr>
      <w:bookmarkStart w:id="130" w:name="_Toc494457100"/>
      <w:bookmarkStart w:id="131" w:name="_Toc517360677"/>
      <w:bookmarkStart w:id="132" w:name="_Toc177996118"/>
      <w:bookmarkStart w:id="133" w:name="_Toc427823747"/>
      <w:bookmarkStart w:id="134" w:name="_Toc496175981"/>
      <w:r>
        <w:rPr>
          <w:rFonts w:ascii="黑体" w:hAnsi="黑体" w:eastAsia="黑体"/>
          <w:color w:val="auto"/>
          <w:sz w:val="28"/>
          <w:szCs w:val="28"/>
          <w:highlight w:val="none"/>
        </w:rPr>
        <w:t>第</w:t>
      </w:r>
      <w:r>
        <w:rPr>
          <w:rFonts w:hint="eastAsia" w:ascii="黑体" w:hAnsi="黑体" w:eastAsia="黑体"/>
          <w:color w:val="auto"/>
          <w:sz w:val="28"/>
          <w:szCs w:val="28"/>
          <w:highlight w:val="none"/>
          <w:lang w:val="en-US" w:eastAsia="zh-CN"/>
        </w:rPr>
        <w:t>八</w:t>
      </w:r>
      <w:r>
        <w:rPr>
          <w:rFonts w:ascii="黑体" w:hAnsi="黑体" w:eastAsia="黑体"/>
          <w:color w:val="auto"/>
          <w:sz w:val="28"/>
          <w:szCs w:val="28"/>
          <w:highlight w:val="none"/>
        </w:rPr>
        <w:t>章</w:t>
      </w:r>
      <w:r>
        <w:rPr>
          <w:rFonts w:hint="eastAsia" w:ascii="黑体" w:hAnsi="黑体" w:eastAsia="黑体"/>
          <w:color w:val="auto"/>
          <w:sz w:val="28"/>
          <w:szCs w:val="28"/>
          <w:highlight w:val="none"/>
        </w:rPr>
        <w:t xml:space="preserve">  签订合同</w:t>
      </w:r>
      <w:bookmarkEnd w:id="130"/>
      <w:bookmarkEnd w:id="131"/>
      <w:bookmarkEnd w:id="132"/>
    </w:p>
    <w:p w14:paraId="0ED35330">
      <w:pPr>
        <w:spacing w:line="400" w:lineRule="exact"/>
        <w:ind w:firstLine="560" w:firstLineChars="200"/>
        <w:outlineLvl w:val="2"/>
        <w:rPr>
          <w:rFonts w:ascii="楷体" w:hAnsi="楷体" w:eastAsia="楷体"/>
          <w:color w:val="auto"/>
          <w:sz w:val="28"/>
          <w:szCs w:val="28"/>
          <w:highlight w:val="none"/>
        </w:rPr>
      </w:pPr>
      <w:bookmarkStart w:id="135" w:name="_Toc494457101"/>
      <w:bookmarkStart w:id="136" w:name="_Toc517360678"/>
      <w:bookmarkStart w:id="137" w:name="_Toc177996119"/>
      <w:r>
        <w:rPr>
          <w:rFonts w:hint="eastAsia" w:ascii="楷体" w:hAnsi="楷体" w:eastAsia="楷体"/>
          <w:color w:val="auto"/>
          <w:sz w:val="28"/>
          <w:szCs w:val="28"/>
          <w:highlight w:val="none"/>
        </w:rPr>
        <w:t>1.签订合同</w:t>
      </w:r>
      <w:bookmarkEnd w:id="135"/>
      <w:bookmarkEnd w:id="136"/>
      <w:bookmarkEnd w:id="137"/>
    </w:p>
    <w:p w14:paraId="7AE5F80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.1</w:t>
      </w:r>
      <w:r>
        <w:rPr>
          <w:rFonts w:hint="eastAsia" w:ascii="仿宋" w:hAnsi="仿宋" w:eastAsia="仿宋"/>
          <w:color w:val="auto"/>
          <w:sz w:val="24"/>
          <w:highlight w:val="none"/>
        </w:rPr>
        <w:t>招标人应当自中标通知书发出之日起30日内，按照招标文件和中标人投标文件的约定，与中标人签订书面合同。所签订合同不得对招标文件和中标人投标文件作实质性修改。</w:t>
      </w:r>
    </w:p>
    <w:p w14:paraId="6069C4D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.2</w:t>
      </w:r>
      <w:r>
        <w:rPr>
          <w:rFonts w:hint="eastAsia" w:ascii="仿宋" w:hAnsi="仿宋" w:eastAsia="仿宋"/>
          <w:color w:val="auto"/>
          <w:sz w:val="24"/>
          <w:highlight w:val="none"/>
        </w:rPr>
        <w:t>签订的合同原则以本章第3条的规定为基础，并根据评标、答疑情况进行修改补充，但该款并不限制招标人以其他方式签订合同的权利。招标人不得向中标人提出任何不合理的要求，作为签订合同的条件，不得与中标人私下订立背离合同实质性内容的协议。</w:t>
      </w:r>
    </w:p>
    <w:p w14:paraId="6332469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w:t>
      </w:r>
      <w:r>
        <w:rPr>
          <w:rFonts w:hint="eastAsia" w:ascii="仿宋" w:hAnsi="仿宋" w:eastAsia="仿宋"/>
          <w:color w:val="auto"/>
          <w:sz w:val="24"/>
          <w:highlight w:val="none"/>
        </w:rPr>
        <w:t>招标文件、投标文件、书面承诺和中标通知书均作为经济合同的一部分，且具有法律效力。中标人应严格履行经济合同所规定的各项义务和责任，否则将依法处理。</w:t>
      </w:r>
    </w:p>
    <w:p w14:paraId="523F1E0E">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highlight w:val="none"/>
        </w:rPr>
        <w:t>4有关法规或者招标文件明确不允许分包方式履行合同的，中标人不得分包履行合同，否则将依法承担法律责任。招标文件明确允许分包方式履行合同的，按照招标文件相关规定执行。</w:t>
      </w:r>
    </w:p>
    <w:p w14:paraId="40B84A78">
      <w:pPr>
        <w:spacing w:line="400" w:lineRule="exact"/>
        <w:ind w:firstLine="480" w:firstLineChars="200"/>
        <w:rPr>
          <w:rFonts w:ascii="仿宋" w:hAnsi="仿宋" w:eastAsia="仿宋"/>
          <w:color w:val="auto"/>
          <w:sz w:val="24"/>
          <w:highlight w:val="none"/>
        </w:rPr>
      </w:pPr>
      <w:bookmarkStart w:id="138" w:name="_Toc517360679"/>
      <w:bookmarkStart w:id="139" w:name="_Toc494457102"/>
      <w:r>
        <w:rPr>
          <w:rFonts w:hint="eastAsia" w:ascii="仿宋" w:hAnsi="仿宋" w:eastAsia="仿宋"/>
          <w:color w:val="auto"/>
          <w:sz w:val="24"/>
          <w:highlight w:val="none"/>
        </w:rPr>
        <w:t>1.5当中标人放弃中标结果或者因被质疑、投诉，经查属实或者因不可抗力而不能履行合同的，招标人可从推荐中标候选人名单中按顺序重新确定中标人，也可以重新组织招标。</w:t>
      </w:r>
    </w:p>
    <w:bookmarkEnd w:id="138"/>
    <w:bookmarkEnd w:id="139"/>
    <w:p w14:paraId="2A79A7BD">
      <w:pPr>
        <w:spacing w:line="400" w:lineRule="exact"/>
        <w:ind w:firstLine="560" w:firstLineChars="200"/>
        <w:outlineLvl w:val="2"/>
        <w:rPr>
          <w:rFonts w:ascii="楷体" w:hAnsi="楷体" w:eastAsia="楷体"/>
          <w:color w:val="auto"/>
          <w:sz w:val="28"/>
          <w:szCs w:val="28"/>
          <w:highlight w:val="none"/>
        </w:rPr>
      </w:pPr>
      <w:bookmarkStart w:id="140" w:name="_Toc494457103"/>
      <w:bookmarkStart w:id="141" w:name="_Toc517360680"/>
      <w:bookmarkStart w:id="142" w:name="_Toc177996120"/>
      <w:r>
        <w:rPr>
          <w:rFonts w:hint="eastAsia" w:ascii="楷体" w:hAnsi="楷体" w:eastAsia="楷体"/>
          <w:color w:val="auto"/>
          <w:sz w:val="28"/>
          <w:szCs w:val="28"/>
          <w:highlight w:val="none"/>
        </w:rPr>
        <w:t>2.质量与验收</w:t>
      </w:r>
      <w:bookmarkEnd w:id="140"/>
      <w:bookmarkEnd w:id="141"/>
      <w:bookmarkEnd w:id="142"/>
    </w:p>
    <w:p w14:paraId="79FF1035">
      <w:pPr>
        <w:autoSpaceDE w:val="0"/>
        <w:autoSpaceDN w:val="0"/>
        <w:adjustRightInd w:val="0"/>
        <w:spacing w:line="400" w:lineRule="exact"/>
        <w:ind w:firstLine="482"/>
        <w:rPr>
          <w:rFonts w:eastAsia="仿宋"/>
          <w:color w:val="auto"/>
          <w:sz w:val="24"/>
          <w:highlight w:val="none"/>
          <w:lang w:val="zh-CN"/>
        </w:rPr>
      </w:pPr>
      <w:r>
        <w:rPr>
          <w:rFonts w:hint="eastAsia" w:ascii="仿宋" w:eastAsia="仿宋" w:cs="仿宋"/>
          <w:color w:val="auto"/>
          <w:sz w:val="24"/>
          <w:highlight w:val="none"/>
          <w:lang w:val="zh-CN"/>
        </w:rPr>
        <w:t>招标文件中的服务按照国标、部标、行业标准或者双方技术协议或者招标文件、投标文件、书面承诺提供服务。如对服务以及质量有争议，招标人组织相关部门对服务和质量进行检验或者验收，未达到服务要求的，由中标人承担全部责任。</w:t>
      </w:r>
    </w:p>
    <w:p w14:paraId="3A96C2CC">
      <w:pPr>
        <w:spacing w:line="400" w:lineRule="exact"/>
        <w:ind w:firstLine="560" w:firstLineChars="200"/>
        <w:outlineLvl w:val="2"/>
        <w:rPr>
          <w:rFonts w:hint="eastAsia" w:ascii="楷体" w:hAnsi="楷体" w:eastAsia="楷体"/>
          <w:color w:val="auto"/>
          <w:sz w:val="28"/>
          <w:szCs w:val="28"/>
          <w:highlight w:val="none"/>
        </w:rPr>
      </w:pPr>
      <w:bookmarkStart w:id="143" w:name="_Toc494457104"/>
      <w:bookmarkStart w:id="144" w:name="_Toc517360681"/>
      <w:bookmarkStart w:id="145" w:name="_Toc177996121"/>
      <w:r>
        <w:rPr>
          <w:rFonts w:hint="eastAsia" w:ascii="楷体" w:hAnsi="楷体" w:eastAsia="楷体"/>
          <w:color w:val="auto"/>
          <w:sz w:val="28"/>
          <w:szCs w:val="28"/>
          <w:highlight w:val="none"/>
        </w:rPr>
        <w:t>3.合同</w:t>
      </w:r>
      <w:bookmarkEnd w:id="143"/>
      <w:bookmarkEnd w:id="144"/>
      <w:r>
        <w:rPr>
          <w:rFonts w:hint="eastAsia" w:ascii="楷体" w:hAnsi="楷体" w:eastAsia="楷体"/>
          <w:color w:val="auto"/>
          <w:sz w:val="28"/>
          <w:szCs w:val="28"/>
          <w:highlight w:val="none"/>
        </w:rPr>
        <w:t>格式</w:t>
      </w:r>
      <w:bookmarkEnd w:id="145"/>
    </w:p>
    <w:p w14:paraId="76E78468">
      <w:pPr>
        <w:autoSpaceDE w:val="0"/>
        <w:autoSpaceDN w:val="0"/>
        <w:adjustRightInd w:val="0"/>
        <w:spacing w:line="400" w:lineRule="exact"/>
        <w:ind w:firstLine="482"/>
        <w:rPr>
          <w:rFonts w:ascii="仿宋" w:hAnsi="仿宋"/>
          <w:color w:val="auto"/>
          <w:szCs w:val="28"/>
          <w:highlight w:val="none"/>
        </w:rPr>
      </w:pPr>
      <w:r>
        <w:rPr>
          <w:rFonts w:hint="eastAsia" w:ascii="仿宋" w:hAnsi="Times New Roman" w:eastAsia="仿宋" w:cs="仿宋"/>
          <w:color w:val="auto"/>
          <w:sz w:val="24"/>
          <w:highlight w:val="none"/>
          <w:lang w:val="en-US" w:eastAsia="zh-CN"/>
        </w:rPr>
        <w:t>按照实际签署为准</w:t>
      </w:r>
      <w:r>
        <w:rPr>
          <w:rFonts w:ascii="仿宋" w:eastAsia="仿宋" w:cs="仿宋"/>
          <w:color w:val="auto"/>
          <w:sz w:val="24"/>
          <w:highlight w:val="none"/>
          <w:lang w:val="zh-CN"/>
        </w:rPr>
        <w:br w:type="page"/>
      </w:r>
    </w:p>
    <w:p w14:paraId="5665841F">
      <w:pPr>
        <w:pStyle w:val="9"/>
        <w:ind w:firstLine="400"/>
        <w:rPr>
          <w:rFonts w:ascii="仿宋" w:hAnsi="仿宋"/>
          <w:color w:val="auto"/>
          <w:szCs w:val="28"/>
          <w:highlight w:val="none"/>
        </w:rPr>
      </w:pPr>
    </w:p>
    <w:bookmarkEnd w:id="133"/>
    <w:bookmarkEnd w:id="134"/>
    <w:p w14:paraId="57F83353">
      <w:pPr>
        <w:spacing w:after="156" w:afterLines="50" w:line="400" w:lineRule="exact"/>
        <w:jc w:val="center"/>
        <w:outlineLvl w:val="1"/>
        <w:rPr>
          <w:rFonts w:ascii="黑体" w:hAnsi="黑体" w:eastAsia="黑体"/>
          <w:color w:val="auto"/>
          <w:sz w:val="28"/>
          <w:szCs w:val="28"/>
          <w:highlight w:val="none"/>
        </w:rPr>
      </w:pPr>
      <w:bookmarkStart w:id="146" w:name="_Toc494457105"/>
      <w:bookmarkStart w:id="147" w:name="_Toc177996122"/>
      <w:bookmarkStart w:id="148" w:name="_Toc517360682"/>
      <w:r>
        <w:rPr>
          <w:rFonts w:ascii="黑体" w:hAnsi="黑体" w:eastAsia="黑体"/>
          <w:color w:val="auto"/>
          <w:sz w:val="28"/>
          <w:szCs w:val="28"/>
          <w:highlight w:val="none"/>
        </w:rPr>
        <w:t>第十章</w:t>
      </w:r>
      <w:r>
        <w:rPr>
          <w:rFonts w:hint="eastAsia" w:ascii="黑体" w:hAnsi="黑体" w:eastAsia="黑体"/>
          <w:color w:val="auto"/>
          <w:sz w:val="28"/>
          <w:szCs w:val="28"/>
          <w:highlight w:val="none"/>
        </w:rPr>
        <w:t xml:space="preserve">  投标文件格式</w:t>
      </w:r>
      <w:bookmarkEnd w:id="146"/>
      <w:bookmarkEnd w:id="147"/>
      <w:bookmarkEnd w:id="148"/>
    </w:p>
    <w:p w14:paraId="100AA62B">
      <w:pPr>
        <w:spacing w:line="400" w:lineRule="exact"/>
        <w:rPr>
          <w:color w:val="auto"/>
          <w:highlight w:val="none"/>
        </w:rPr>
      </w:pPr>
    </w:p>
    <w:p w14:paraId="4C264BD0">
      <w:pPr>
        <w:spacing w:line="400" w:lineRule="exact"/>
        <w:rPr>
          <w:rFonts w:ascii="宋体" w:hAnsi="宋体" w:cs="仿宋"/>
          <w:color w:val="auto"/>
          <w:szCs w:val="21"/>
          <w:highlight w:val="none"/>
          <w:lang w:val="zh-CN"/>
        </w:rPr>
      </w:pPr>
    </w:p>
    <w:p w14:paraId="23EC399D">
      <w:pPr>
        <w:spacing w:line="400" w:lineRule="exact"/>
        <w:rPr>
          <w:rFonts w:ascii="宋体" w:hAnsi="宋体" w:cs="仿宋"/>
          <w:color w:val="auto"/>
          <w:szCs w:val="21"/>
          <w:highlight w:val="none"/>
          <w:lang w:val="zh-CN"/>
        </w:rPr>
        <w:sectPr>
          <w:headerReference r:id="rId7" w:type="default"/>
          <w:footerReference r:id="rId8" w:type="default"/>
          <w:pgSz w:w="11906" w:h="16838"/>
          <w:pgMar w:top="1418" w:right="1418" w:bottom="1418" w:left="1418" w:header="851" w:footer="992" w:gutter="0"/>
          <w:cols w:space="720" w:num="1"/>
          <w:docGrid w:type="lines" w:linePitch="312" w:charSpace="0"/>
        </w:sectPr>
      </w:pPr>
    </w:p>
    <w:p w14:paraId="2343EEBD">
      <w:pPr>
        <w:spacing w:after="120" w:afterLines="50" w:line="440" w:lineRule="exact"/>
        <w:jc w:val="right"/>
        <w:outlineLvl w:val="1"/>
        <w:rPr>
          <w:rFonts w:ascii="Heiti SC Light" w:hAnsi="Arial" w:eastAsia="Heiti SC Light" w:cs="Heiti SC Light"/>
          <w:color w:val="auto"/>
          <w:kern w:val="1"/>
          <w:sz w:val="28"/>
          <w:szCs w:val="28"/>
          <w:highlight w:val="none"/>
        </w:rPr>
      </w:pPr>
    </w:p>
    <w:p w14:paraId="61EDA1BE">
      <w:pPr>
        <w:widowControl/>
        <w:autoSpaceDE w:val="0"/>
        <w:autoSpaceDN w:val="0"/>
        <w:adjustRightInd w:val="0"/>
        <w:spacing w:line="440" w:lineRule="exact"/>
        <w:ind w:right="-481"/>
        <w:jc w:val="center"/>
        <w:rPr>
          <w:rFonts w:ascii="宋体" w:hAnsi="宋体"/>
          <w:color w:val="auto"/>
          <w:kern w:val="1"/>
          <w:sz w:val="28"/>
          <w:szCs w:val="28"/>
          <w:highlight w:val="none"/>
        </w:rPr>
      </w:pPr>
    </w:p>
    <w:p w14:paraId="009E4F5D">
      <w:pPr>
        <w:widowControl/>
        <w:autoSpaceDE w:val="0"/>
        <w:autoSpaceDN w:val="0"/>
        <w:adjustRightInd w:val="0"/>
        <w:spacing w:line="440" w:lineRule="exact"/>
        <w:ind w:right="-482"/>
        <w:jc w:val="center"/>
        <w:rPr>
          <w:rFonts w:ascii="宋体" w:hAnsi="宋体"/>
          <w:color w:val="auto"/>
          <w:kern w:val="1"/>
          <w:sz w:val="28"/>
          <w:szCs w:val="28"/>
          <w:highlight w:val="none"/>
        </w:rPr>
      </w:pPr>
    </w:p>
    <w:p w14:paraId="363A8F49">
      <w:pPr>
        <w:widowControl/>
        <w:autoSpaceDE w:val="0"/>
        <w:autoSpaceDN w:val="0"/>
        <w:adjustRightInd w:val="0"/>
        <w:ind w:right="-482"/>
        <w:jc w:val="center"/>
        <w:rPr>
          <w:rFonts w:ascii="宋体" w:hAnsi="宋体"/>
          <w:b/>
          <w:bCs/>
          <w:color w:val="auto"/>
          <w:kern w:val="1"/>
          <w:sz w:val="28"/>
          <w:szCs w:val="28"/>
          <w:highlight w:val="none"/>
        </w:rPr>
      </w:pPr>
      <w:r>
        <w:rPr>
          <w:rFonts w:hint="eastAsia" w:ascii="Heiti SC Light" w:eastAsia="Heiti SC Light" w:cs="Heiti SC Light"/>
          <w:b/>
          <w:bCs/>
          <w:color w:val="auto"/>
          <w:kern w:val="1"/>
          <w:sz w:val="72"/>
          <w:szCs w:val="72"/>
          <w:highlight w:val="none"/>
        </w:rPr>
        <w:t>投标文件</w:t>
      </w:r>
    </w:p>
    <w:p w14:paraId="7BBA4FA6">
      <w:pPr>
        <w:widowControl/>
        <w:autoSpaceDE w:val="0"/>
        <w:autoSpaceDN w:val="0"/>
        <w:adjustRightInd w:val="0"/>
        <w:ind w:right="-482"/>
        <w:jc w:val="center"/>
        <w:rPr>
          <w:rFonts w:ascii="宋体" w:hAnsi="宋体"/>
          <w:b/>
          <w:bCs/>
          <w:color w:val="auto"/>
          <w:kern w:val="1"/>
          <w:sz w:val="28"/>
          <w:szCs w:val="28"/>
          <w:highlight w:val="none"/>
        </w:rPr>
      </w:pPr>
    </w:p>
    <w:p w14:paraId="3A8B0C6A">
      <w:pPr>
        <w:widowControl/>
        <w:autoSpaceDE w:val="0"/>
        <w:autoSpaceDN w:val="0"/>
        <w:adjustRightInd w:val="0"/>
        <w:spacing w:before="340" w:after="330"/>
        <w:ind w:right="-482"/>
        <w:jc w:val="center"/>
        <w:rPr>
          <w:rFonts w:ascii="宋体" w:hAnsi="宋体"/>
          <w:b/>
          <w:bCs/>
          <w:color w:val="auto"/>
          <w:kern w:val="1"/>
          <w:sz w:val="52"/>
          <w:szCs w:val="52"/>
          <w:highlight w:val="none"/>
        </w:rPr>
      </w:pPr>
      <w:r>
        <w:rPr>
          <w:rFonts w:hint="eastAsia" w:ascii="宋体" w:hAnsi="宋体" w:cs="Heiti SC Light"/>
          <w:b/>
          <w:bCs/>
          <w:color w:val="auto"/>
          <w:kern w:val="1"/>
          <w:sz w:val="52"/>
          <w:szCs w:val="52"/>
          <w:highlight w:val="none"/>
        </w:rPr>
        <w:t>资格审查部分</w:t>
      </w:r>
    </w:p>
    <w:p w14:paraId="126A2C58">
      <w:pPr>
        <w:widowControl/>
        <w:autoSpaceDE w:val="0"/>
        <w:autoSpaceDN w:val="0"/>
        <w:adjustRightInd w:val="0"/>
        <w:ind w:right="-482"/>
        <w:jc w:val="center"/>
        <w:rPr>
          <w:rFonts w:hint="eastAsia" w:ascii="宋体" w:hAnsi="宋体"/>
          <w:b/>
          <w:bCs/>
          <w:color w:val="auto"/>
          <w:kern w:val="1"/>
          <w:sz w:val="52"/>
          <w:szCs w:val="52"/>
          <w:highlight w:val="none"/>
        </w:rPr>
      </w:pPr>
    </w:p>
    <w:p w14:paraId="6E10ACD1">
      <w:pPr>
        <w:widowControl/>
        <w:autoSpaceDE w:val="0"/>
        <w:autoSpaceDN w:val="0"/>
        <w:adjustRightInd w:val="0"/>
        <w:ind w:right="-482"/>
        <w:jc w:val="center"/>
        <w:rPr>
          <w:rFonts w:hint="eastAsia" w:ascii="宋体" w:hAnsi="宋体"/>
          <w:b/>
          <w:bCs/>
          <w:color w:val="auto"/>
          <w:kern w:val="1"/>
          <w:sz w:val="52"/>
          <w:szCs w:val="52"/>
          <w:highlight w:val="none"/>
        </w:rPr>
      </w:pPr>
    </w:p>
    <w:p w14:paraId="7AE69A0F">
      <w:pPr>
        <w:widowControl/>
        <w:autoSpaceDE w:val="0"/>
        <w:autoSpaceDN w:val="0"/>
        <w:adjustRightInd w:val="0"/>
        <w:ind w:right="-482"/>
        <w:jc w:val="center"/>
        <w:rPr>
          <w:rFonts w:hint="eastAsia" w:ascii="宋体" w:hAnsi="宋体"/>
          <w:b/>
          <w:bCs/>
          <w:color w:val="auto"/>
          <w:kern w:val="1"/>
          <w:sz w:val="52"/>
          <w:szCs w:val="52"/>
          <w:highlight w:val="none"/>
        </w:rPr>
      </w:pPr>
    </w:p>
    <w:p w14:paraId="382A082C">
      <w:pPr>
        <w:widowControl/>
        <w:autoSpaceDE w:val="0"/>
        <w:autoSpaceDN w:val="0"/>
        <w:adjustRightInd w:val="0"/>
        <w:ind w:right="-482"/>
        <w:jc w:val="center"/>
        <w:rPr>
          <w:rFonts w:hint="eastAsia" w:ascii="宋体" w:hAnsi="宋体"/>
          <w:b/>
          <w:bCs/>
          <w:color w:val="auto"/>
          <w:kern w:val="1"/>
          <w:sz w:val="52"/>
          <w:szCs w:val="52"/>
          <w:highlight w:val="none"/>
        </w:rPr>
      </w:pPr>
    </w:p>
    <w:p w14:paraId="1060E4AB">
      <w:pPr>
        <w:widowControl/>
        <w:autoSpaceDE w:val="0"/>
        <w:autoSpaceDN w:val="0"/>
        <w:adjustRightInd w:val="0"/>
        <w:ind w:right="-482"/>
        <w:jc w:val="center"/>
        <w:rPr>
          <w:rFonts w:ascii="宋体" w:hAnsi="宋体"/>
          <w:b/>
          <w:bCs/>
          <w:color w:val="auto"/>
          <w:kern w:val="1"/>
          <w:sz w:val="52"/>
          <w:szCs w:val="52"/>
          <w:highlight w:val="none"/>
        </w:rPr>
      </w:pPr>
    </w:p>
    <w:p w14:paraId="069DAD9D">
      <w:pPr>
        <w:widowControl/>
        <w:autoSpaceDE w:val="0"/>
        <w:autoSpaceDN w:val="0"/>
        <w:adjustRightInd w:val="0"/>
        <w:ind w:right="-482"/>
        <w:jc w:val="center"/>
        <w:rPr>
          <w:rFonts w:ascii="宋体" w:hAnsi="宋体"/>
          <w:b/>
          <w:bCs/>
          <w:color w:val="auto"/>
          <w:kern w:val="1"/>
          <w:sz w:val="52"/>
          <w:szCs w:val="52"/>
          <w:highlight w:val="none"/>
        </w:rPr>
      </w:pPr>
    </w:p>
    <w:p w14:paraId="6055E51B">
      <w:pPr>
        <w:widowControl/>
        <w:autoSpaceDE w:val="0"/>
        <w:autoSpaceDN w:val="0"/>
        <w:adjustRightInd w:val="0"/>
        <w:ind w:right="-482"/>
        <w:rPr>
          <w:rFonts w:hint="eastAsia" w:ascii="仿宋" w:hAnsi="仿宋" w:eastAsia="仿宋" w:cs="仿宋"/>
          <w:color w:val="auto"/>
          <w:kern w:val="1"/>
          <w:sz w:val="32"/>
          <w:szCs w:val="32"/>
          <w:highlight w:val="none"/>
        </w:rPr>
      </w:pPr>
      <w:r>
        <w:rPr>
          <w:rFonts w:hint="eastAsia" w:ascii="仿宋" w:hAnsi="仿宋" w:eastAsia="仿宋" w:cs="仿宋"/>
          <w:color w:val="auto"/>
          <w:kern w:val="1"/>
          <w:sz w:val="32"/>
          <w:szCs w:val="32"/>
          <w:highlight w:val="none"/>
        </w:rPr>
        <w:t>项目名称：</w:t>
      </w:r>
      <w:r>
        <w:rPr>
          <w:rFonts w:hint="eastAsia" w:ascii="仿宋" w:hAnsi="仿宋" w:eastAsia="仿宋" w:cs="仿宋"/>
          <w:color w:val="auto"/>
          <w:kern w:val="1"/>
          <w:sz w:val="32"/>
          <w:szCs w:val="32"/>
          <w:highlight w:val="none"/>
          <w:lang w:eastAsia="zh-CN"/>
        </w:rPr>
        <w:t>青岛航空1架A321NEO飞机经济舱座椅加装项目</w:t>
      </w:r>
      <w:r>
        <w:rPr>
          <w:rFonts w:hint="eastAsia" w:ascii="仿宋" w:hAnsi="仿宋" w:eastAsia="仿宋" w:cs="仿宋"/>
          <w:color w:val="auto"/>
          <w:kern w:val="1"/>
          <w:sz w:val="32"/>
          <w:szCs w:val="32"/>
          <w:highlight w:val="none"/>
        </w:rPr>
        <w:t xml:space="preserve"> </w:t>
      </w:r>
    </w:p>
    <w:p w14:paraId="7DA3134B">
      <w:pPr>
        <w:widowControl/>
        <w:autoSpaceDE w:val="0"/>
        <w:autoSpaceDN w:val="0"/>
        <w:adjustRightInd w:val="0"/>
        <w:ind w:right="-482"/>
        <w:rPr>
          <w:rFonts w:ascii="仿宋" w:hAnsi="仿宋" w:eastAsia="仿宋" w:cs="仿宋"/>
          <w:color w:val="auto"/>
          <w:kern w:val="1"/>
          <w:sz w:val="32"/>
          <w:szCs w:val="32"/>
          <w:highlight w:val="none"/>
        </w:rPr>
      </w:pPr>
      <w:r>
        <w:rPr>
          <w:rFonts w:hint="eastAsia" w:ascii="仿宋" w:hAnsi="仿宋" w:eastAsia="仿宋" w:cs="仿宋"/>
          <w:color w:val="auto"/>
          <w:kern w:val="1"/>
          <w:sz w:val="32"/>
          <w:szCs w:val="32"/>
          <w:highlight w:val="none"/>
        </w:rPr>
        <w:t>项目编号：</w:t>
      </w:r>
      <w:r>
        <w:rPr>
          <w:rFonts w:hint="eastAsia" w:ascii="仿宋" w:hAnsi="仿宋" w:eastAsia="仿宋" w:cs="Times New Roman"/>
          <w:color w:val="auto"/>
          <w:sz w:val="28"/>
          <w:szCs w:val="28"/>
          <w:highlight w:val="none"/>
          <w:lang w:val="en-US" w:eastAsia="zh-CN"/>
        </w:rPr>
        <w:t>QDA-ZHBZ-XJ-20250515</w:t>
      </w:r>
    </w:p>
    <w:p w14:paraId="07FEB60D">
      <w:pPr>
        <w:widowControl/>
        <w:autoSpaceDE w:val="0"/>
        <w:autoSpaceDN w:val="0"/>
        <w:adjustRightInd w:val="0"/>
        <w:ind w:right="-482"/>
        <w:rPr>
          <w:rFonts w:ascii="仿宋" w:hAnsi="仿宋" w:eastAsia="仿宋"/>
          <w:color w:val="auto"/>
          <w:kern w:val="1"/>
          <w:sz w:val="32"/>
          <w:szCs w:val="32"/>
          <w:highlight w:val="none"/>
        </w:rPr>
      </w:pPr>
      <w:r>
        <w:rPr>
          <w:rFonts w:hint="eastAsia" w:ascii="仿宋" w:hAnsi="仿宋" w:eastAsia="仿宋" w:cs="仿宋"/>
          <w:color w:val="auto"/>
          <w:kern w:val="1"/>
          <w:sz w:val="32"/>
          <w:szCs w:val="32"/>
          <w:highlight w:val="none"/>
        </w:rPr>
        <w:t>投标人名称（公章）：</w:t>
      </w:r>
    </w:p>
    <w:p w14:paraId="67888BB5">
      <w:pPr>
        <w:widowControl/>
        <w:autoSpaceDE w:val="0"/>
        <w:autoSpaceDN w:val="0"/>
        <w:adjustRightInd w:val="0"/>
        <w:ind w:right="-482"/>
        <w:rPr>
          <w:rFonts w:ascii="仿宋" w:hAnsi="仿宋" w:eastAsia="仿宋"/>
          <w:color w:val="auto"/>
          <w:kern w:val="1"/>
          <w:sz w:val="32"/>
          <w:szCs w:val="32"/>
          <w:highlight w:val="none"/>
        </w:rPr>
      </w:pPr>
      <w:r>
        <w:rPr>
          <w:rFonts w:hint="eastAsia" w:ascii="仿宋" w:hAnsi="仿宋" w:eastAsia="仿宋" w:cs="仿宋"/>
          <w:color w:val="auto"/>
          <w:kern w:val="1"/>
          <w:sz w:val="32"/>
          <w:szCs w:val="32"/>
          <w:highlight w:val="none"/>
        </w:rPr>
        <w:t>二〇</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年</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月</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日</w:t>
      </w:r>
    </w:p>
    <w:p w14:paraId="70BA4B1A">
      <w:pPr>
        <w:widowControl/>
        <w:autoSpaceDE w:val="0"/>
        <w:autoSpaceDN w:val="0"/>
        <w:adjustRightInd w:val="0"/>
        <w:spacing w:line="360" w:lineRule="auto"/>
        <w:ind w:right="-482"/>
        <w:jc w:val="center"/>
        <w:rPr>
          <w:rFonts w:ascii="仿宋" w:hAnsi="仿宋" w:eastAsia="仿宋" w:cs="宋体"/>
          <w:color w:val="auto"/>
          <w:kern w:val="1"/>
          <w:sz w:val="30"/>
          <w:szCs w:val="30"/>
          <w:highlight w:val="none"/>
        </w:rPr>
      </w:pPr>
      <w:r>
        <w:rPr>
          <w:rFonts w:ascii="宋体" w:hAnsi="宋体" w:cs="宋体"/>
          <w:color w:val="auto"/>
          <w:kern w:val="1"/>
          <w:sz w:val="30"/>
          <w:szCs w:val="30"/>
          <w:highlight w:val="none"/>
        </w:rPr>
        <w:br w:type="page"/>
      </w:r>
      <w:r>
        <w:rPr>
          <w:rFonts w:hint="eastAsia" w:ascii="仿宋" w:hAnsi="仿宋" w:eastAsia="仿宋" w:cs="宋体"/>
          <w:color w:val="auto"/>
          <w:kern w:val="1"/>
          <w:sz w:val="30"/>
          <w:szCs w:val="30"/>
          <w:highlight w:val="none"/>
        </w:rPr>
        <w:t>资格审查文件目录</w:t>
      </w:r>
    </w:p>
    <w:p w14:paraId="7F196B47">
      <w:pPr>
        <w:widowControl/>
        <w:autoSpaceDE w:val="0"/>
        <w:autoSpaceDN w:val="0"/>
        <w:adjustRightInd w:val="0"/>
        <w:spacing w:line="440" w:lineRule="exact"/>
        <w:ind w:right="-481"/>
        <w:rPr>
          <w:rFonts w:ascii="仿宋" w:hAnsi="仿宋" w:eastAsia="仿宋" w:cs="Arial"/>
          <w:color w:val="auto"/>
          <w:kern w:val="1"/>
          <w:sz w:val="24"/>
          <w:highlight w:val="none"/>
        </w:rPr>
      </w:pPr>
    </w:p>
    <w:p w14:paraId="3FF2D934">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1.</w:t>
      </w:r>
      <w:r>
        <w:rPr>
          <w:rFonts w:hint="eastAsia" w:ascii="仿宋" w:hAnsi="仿宋" w:eastAsia="仿宋"/>
          <w:b w:val="0"/>
          <w:bCs/>
          <w:color w:val="auto"/>
          <w:kern w:val="1"/>
          <w:sz w:val="24"/>
          <w:highlight w:val="none"/>
        </w:rPr>
        <w:t>在中华人民共和国境内注册、具有独立承担民事责任能力的法人（或分支机构）或其他组织</w:t>
      </w:r>
      <w:r>
        <w:rPr>
          <w:rFonts w:hint="eastAsia" w:ascii="仿宋" w:hAnsi="仿宋" w:eastAsia="仿宋"/>
          <w:b w:val="0"/>
          <w:bCs/>
          <w:color w:val="auto"/>
          <w:kern w:val="1"/>
          <w:sz w:val="24"/>
          <w:highlight w:val="none"/>
          <w:lang w:eastAsia="zh-CN"/>
        </w:rPr>
        <w:t>，</w:t>
      </w:r>
      <w:r>
        <w:rPr>
          <w:rFonts w:hint="eastAsia" w:ascii="仿宋" w:hAnsi="仿宋" w:eastAsia="仿宋"/>
          <w:b w:val="0"/>
          <w:bCs/>
          <w:color w:val="auto"/>
          <w:kern w:val="1"/>
          <w:sz w:val="24"/>
          <w:highlight w:val="none"/>
          <w:lang w:val="en-US" w:eastAsia="zh-CN"/>
        </w:rPr>
        <w:t>提供相关营业执照</w:t>
      </w:r>
      <w:r>
        <w:rPr>
          <w:rFonts w:hint="eastAsia" w:ascii="仿宋" w:hAnsi="仿宋" w:eastAsia="仿宋"/>
          <w:b w:val="0"/>
          <w:bCs/>
          <w:color w:val="auto"/>
          <w:kern w:val="1"/>
          <w:sz w:val="24"/>
          <w:highlight w:val="none"/>
        </w:rPr>
        <w:t xml:space="preserve">； </w:t>
      </w:r>
    </w:p>
    <w:p w14:paraId="0C1D18CC">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2.</w:t>
      </w:r>
      <w:r>
        <w:rPr>
          <w:rFonts w:hint="eastAsia" w:ascii="仿宋" w:hAnsi="仿宋" w:eastAsia="仿宋"/>
          <w:b w:val="0"/>
          <w:bCs/>
          <w:color w:val="auto"/>
          <w:kern w:val="1"/>
          <w:sz w:val="24"/>
          <w:highlight w:val="none"/>
        </w:rPr>
        <w:t>按规定取得了CAAC</w:t>
      </w:r>
      <w:r>
        <w:rPr>
          <w:rFonts w:hint="eastAsia" w:ascii="仿宋" w:hAnsi="仿宋" w:eastAsia="仿宋"/>
          <w:b w:val="0"/>
          <w:bCs/>
          <w:color w:val="auto"/>
          <w:kern w:val="1"/>
          <w:sz w:val="24"/>
          <w:highlight w:val="none"/>
          <w:lang w:val="en-US" w:eastAsia="zh-CN"/>
        </w:rPr>
        <w:t>改装</w:t>
      </w:r>
      <w:r>
        <w:rPr>
          <w:rFonts w:hint="eastAsia" w:ascii="仿宋" w:hAnsi="仿宋" w:eastAsia="仿宋"/>
          <w:b w:val="0"/>
          <w:bCs/>
          <w:color w:val="auto"/>
          <w:kern w:val="1"/>
          <w:sz w:val="24"/>
          <w:highlight w:val="none"/>
        </w:rPr>
        <w:t>许可资质，需依据CAAC规章进行</w:t>
      </w:r>
      <w:r>
        <w:rPr>
          <w:rFonts w:hint="eastAsia" w:ascii="仿宋" w:hAnsi="仿宋" w:eastAsia="仿宋"/>
          <w:b w:val="0"/>
          <w:bCs/>
          <w:color w:val="auto"/>
          <w:kern w:val="1"/>
          <w:sz w:val="24"/>
          <w:highlight w:val="none"/>
          <w:lang w:val="en-US" w:eastAsia="zh-CN"/>
        </w:rPr>
        <w:t>改装</w:t>
      </w:r>
      <w:r>
        <w:rPr>
          <w:rFonts w:hint="eastAsia" w:ascii="仿宋" w:hAnsi="仿宋" w:eastAsia="仿宋"/>
          <w:b w:val="0"/>
          <w:bCs/>
          <w:color w:val="auto"/>
          <w:kern w:val="1"/>
          <w:sz w:val="24"/>
          <w:highlight w:val="none"/>
        </w:rPr>
        <w:t>；</w:t>
      </w:r>
    </w:p>
    <w:p w14:paraId="4244ADD3">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lang w:eastAsia="zh-CN"/>
        </w:rPr>
      </w:pPr>
      <w:r>
        <w:rPr>
          <w:rFonts w:hint="eastAsia" w:ascii="仿宋" w:hAnsi="仿宋" w:eastAsia="仿宋"/>
          <w:b w:val="0"/>
          <w:bCs/>
          <w:color w:val="auto"/>
          <w:kern w:val="1"/>
          <w:sz w:val="24"/>
          <w:highlight w:val="none"/>
          <w:lang w:val="en-US" w:eastAsia="zh-CN"/>
        </w:rPr>
        <w:t>3.</w:t>
      </w:r>
      <w:r>
        <w:rPr>
          <w:rFonts w:hint="eastAsia" w:ascii="仿宋" w:hAnsi="仿宋" w:eastAsia="仿宋"/>
          <w:b w:val="0"/>
          <w:bCs/>
          <w:color w:val="auto"/>
          <w:kern w:val="1"/>
          <w:sz w:val="24"/>
          <w:highlight w:val="none"/>
        </w:rPr>
        <w:t>通过“信用中国”网站（www.creditchina.gov.cn）查询，未被列入严重失信主体名单的；</w:t>
      </w:r>
    </w:p>
    <w:p w14:paraId="7200ED25">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4.</w:t>
      </w:r>
      <w:r>
        <w:rPr>
          <w:rFonts w:hint="eastAsia" w:ascii="仿宋" w:hAnsi="仿宋" w:eastAsia="仿宋"/>
          <w:b w:val="0"/>
          <w:bCs/>
          <w:color w:val="auto"/>
          <w:kern w:val="1"/>
          <w:sz w:val="24"/>
          <w:highlight w:val="none"/>
        </w:rPr>
        <w:t>投标人需具备设计保证体系，提供符合中国民用航空局 AP-21-AA-2020-13 《零部件制造人批准书合格审定程序》的零部件制造人批准书；</w:t>
      </w:r>
    </w:p>
    <w:p w14:paraId="121AD2A0">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5.</w:t>
      </w:r>
      <w:r>
        <w:rPr>
          <w:rFonts w:hint="eastAsia" w:ascii="仿宋" w:hAnsi="仿宋" w:eastAsia="仿宋"/>
          <w:b w:val="0"/>
          <w:bCs/>
          <w:color w:val="auto"/>
          <w:kern w:val="1"/>
          <w:sz w:val="24"/>
          <w:highlight w:val="none"/>
        </w:rPr>
        <w:t>投标人需具备零部件制造资质且至少一次同类客舱布局改装项目业绩，提供合同</w:t>
      </w:r>
      <w:r>
        <w:rPr>
          <w:rFonts w:hint="eastAsia" w:ascii="仿宋" w:hAnsi="仿宋" w:eastAsia="仿宋"/>
          <w:b w:val="0"/>
          <w:bCs/>
          <w:color w:val="auto"/>
          <w:kern w:val="1"/>
          <w:sz w:val="24"/>
          <w:highlight w:val="none"/>
          <w:lang w:eastAsia="zh-CN"/>
        </w:rPr>
        <w:t>、</w:t>
      </w:r>
      <w:r>
        <w:rPr>
          <w:rFonts w:hint="eastAsia" w:ascii="仿宋" w:hAnsi="仿宋" w:eastAsia="仿宋"/>
          <w:b w:val="0"/>
          <w:bCs/>
          <w:color w:val="auto"/>
          <w:kern w:val="1"/>
          <w:sz w:val="24"/>
          <w:highlight w:val="none"/>
        </w:rPr>
        <w:t>证书、技术资料等</w:t>
      </w:r>
      <w:r>
        <w:rPr>
          <w:rFonts w:hint="eastAsia" w:ascii="仿宋" w:hAnsi="仿宋" w:eastAsia="仿宋"/>
          <w:b w:val="0"/>
          <w:bCs/>
          <w:color w:val="auto"/>
          <w:kern w:val="1"/>
          <w:sz w:val="24"/>
          <w:highlight w:val="none"/>
          <w:lang w:val="en-US" w:eastAsia="zh-CN"/>
        </w:rPr>
        <w:t>改装项目</w:t>
      </w:r>
      <w:r>
        <w:rPr>
          <w:rFonts w:hint="eastAsia" w:ascii="仿宋" w:hAnsi="仿宋" w:eastAsia="仿宋"/>
          <w:b w:val="0"/>
          <w:bCs/>
          <w:color w:val="auto"/>
          <w:kern w:val="1"/>
          <w:sz w:val="24"/>
          <w:highlight w:val="none"/>
        </w:rPr>
        <w:t>证明材料，无证明材料或材料不全的业绩视为无效。</w:t>
      </w:r>
    </w:p>
    <w:p w14:paraId="302B0D20">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6.</w:t>
      </w:r>
      <w:r>
        <w:rPr>
          <w:rFonts w:hint="eastAsia" w:ascii="仿宋" w:hAnsi="仿宋" w:eastAsia="仿宋"/>
          <w:b w:val="0"/>
          <w:bCs/>
          <w:color w:val="auto"/>
          <w:kern w:val="1"/>
          <w:sz w:val="24"/>
          <w:highlight w:val="none"/>
        </w:rPr>
        <w:t>投标人及其法定代表人无行贿犯罪记录，以中国裁判文书网（</w:t>
      </w:r>
      <w:r>
        <w:rPr>
          <w:rFonts w:hint="default" w:ascii="仿宋" w:hAnsi="仿宋" w:eastAsia="仿宋"/>
          <w:b w:val="0"/>
          <w:bCs/>
          <w:color w:val="auto"/>
          <w:kern w:val="1"/>
          <w:sz w:val="24"/>
          <w:highlight w:val="none"/>
        </w:rPr>
        <w:t>wenshu.court.gov.cn</w:t>
      </w:r>
      <w:r>
        <w:rPr>
          <w:rFonts w:hint="eastAsia" w:ascii="仿宋" w:hAnsi="仿宋" w:eastAsia="仿宋"/>
          <w:b w:val="0"/>
          <w:bCs/>
          <w:color w:val="auto"/>
          <w:kern w:val="1"/>
          <w:sz w:val="24"/>
          <w:highlight w:val="none"/>
        </w:rPr>
        <w:t>）查询结果为准；</w:t>
      </w:r>
    </w:p>
    <w:p w14:paraId="51CFA2A9">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7.</w:t>
      </w:r>
      <w:r>
        <w:rPr>
          <w:rFonts w:hint="eastAsia" w:ascii="仿宋" w:hAnsi="仿宋" w:eastAsia="仿宋"/>
          <w:b w:val="0"/>
          <w:bCs/>
          <w:color w:val="auto"/>
          <w:kern w:val="1"/>
          <w:sz w:val="24"/>
          <w:highlight w:val="none"/>
        </w:rPr>
        <w:t>单位负责人为同一人或者存在控股、管理关系的不同单位，不得同时参加本项目投标；</w:t>
      </w:r>
    </w:p>
    <w:p w14:paraId="46D166A3">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8.</w:t>
      </w:r>
      <w:r>
        <w:rPr>
          <w:rFonts w:hint="eastAsia" w:ascii="仿宋" w:hAnsi="仿宋" w:eastAsia="仿宋"/>
          <w:b w:val="0"/>
          <w:bCs/>
          <w:color w:val="auto"/>
          <w:kern w:val="1"/>
          <w:sz w:val="24"/>
          <w:highlight w:val="none"/>
        </w:rPr>
        <w:t>被招标人列入供应商黑名单的或被招标人暂停资格且仍在暂停期内的，不得参加本项目投标；</w:t>
      </w:r>
    </w:p>
    <w:p w14:paraId="0D8200F8">
      <w:pPr>
        <w:widowControl/>
        <w:autoSpaceDE w:val="0"/>
        <w:autoSpaceDN w:val="0"/>
        <w:adjustRightInd w:val="0"/>
        <w:spacing w:line="440" w:lineRule="exact"/>
        <w:ind w:right="-482" w:firstLine="480" w:firstLineChars="200"/>
        <w:rPr>
          <w:rFonts w:hint="eastAsia" w:ascii="仿宋" w:hAnsi="仿宋" w:eastAsia="仿宋"/>
          <w:b w:val="0"/>
          <w:bCs/>
          <w:color w:val="auto"/>
          <w:kern w:val="1"/>
          <w:sz w:val="24"/>
          <w:highlight w:val="none"/>
        </w:rPr>
      </w:pPr>
      <w:r>
        <w:rPr>
          <w:rFonts w:hint="eastAsia" w:ascii="仿宋" w:hAnsi="仿宋" w:eastAsia="仿宋"/>
          <w:b w:val="0"/>
          <w:bCs/>
          <w:color w:val="auto"/>
          <w:kern w:val="1"/>
          <w:sz w:val="24"/>
          <w:highlight w:val="none"/>
          <w:lang w:val="en-US" w:eastAsia="zh-CN"/>
        </w:rPr>
        <w:t>9.</w:t>
      </w:r>
      <w:r>
        <w:rPr>
          <w:rFonts w:hint="eastAsia" w:ascii="仿宋" w:hAnsi="仿宋" w:eastAsia="仿宋"/>
          <w:b w:val="0"/>
          <w:bCs/>
          <w:color w:val="auto"/>
          <w:kern w:val="1"/>
          <w:sz w:val="24"/>
          <w:highlight w:val="none"/>
        </w:rPr>
        <w:t>被列入青岛航空“禁止交易供应商名单”的单位，不得参加本项目投标；</w:t>
      </w:r>
    </w:p>
    <w:p w14:paraId="672F2DD3">
      <w:pPr>
        <w:widowControl/>
        <w:autoSpaceDE w:val="0"/>
        <w:autoSpaceDN w:val="0"/>
        <w:adjustRightInd w:val="0"/>
        <w:spacing w:line="440" w:lineRule="exact"/>
        <w:ind w:right="-482" w:firstLine="480" w:firstLineChars="200"/>
        <w:rPr>
          <w:rFonts w:hint="eastAsia" w:ascii="仿宋" w:hAnsi="仿宋" w:eastAsia="仿宋" w:cs="Times New Roman"/>
          <w:b w:val="0"/>
          <w:bCs/>
          <w:color w:val="auto"/>
          <w:kern w:val="1"/>
          <w:sz w:val="24"/>
          <w:highlight w:val="none"/>
        </w:rPr>
      </w:pPr>
      <w:r>
        <w:rPr>
          <w:rFonts w:hint="eastAsia" w:ascii="仿宋" w:hAnsi="仿宋" w:eastAsia="仿宋"/>
          <w:b w:val="0"/>
          <w:bCs/>
          <w:color w:val="auto"/>
          <w:kern w:val="1"/>
          <w:sz w:val="24"/>
          <w:highlight w:val="none"/>
          <w:lang w:val="en-US" w:eastAsia="zh-CN"/>
        </w:rPr>
        <w:t>10.</w:t>
      </w:r>
      <w:r>
        <w:rPr>
          <w:rFonts w:hint="eastAsia" w:ascii="仿宋" w:hAnsi="仿宋" w:eastAsia="仿宋"/>
          <w:b w:val="0"/>
          <w:bCs/>
          <w:color w:val="auto"/>
          <w:kern w:val="1"/>
          <w:sz w:val="24"/>
          <w:highlight w:val="none"/>
        </w:rPr>
        <w:t>本项目不接受转包分包，不支持联合体投标</w:t>
      </w:r>
      <w:r>
        <w:rPr>
          <w:rFonts w:hint="eastAsia" w:ascii="仿宋" w:hAnsi="仿宋" w:eastAsia="仿宋"/>
          <w:b w:val="0"/>
          <w:bCs/>
          <w:color w:val="auto"/>
          <w:kern w:val="1"/>
          <w:sz w:val="24"/>
          <w:highlight w:val="none"/>
          <w:lang w:val="en-US" w:eastAsia="zh-CN"/>
        </w:rPr>
        <w:t>.</w:t>
      </w:r>
    </w:p>
    <w:p w14:paraId="0DF8F1C2">
      <w:pPr>
        <w:widowControl/>
        <w:autoSpaceDE w:val="0"/>
        <w:autoSpaceDN w:val="0"/>
        <w:adjustRightInd w:val="0"/>
        <w:spacing w:line="440" w:lineRule="exact"/>
        <w:ind w:right="-482" w:firstLine="480" w:firstLineChars="200"/>
        <w:rPr>
          <w:rFonts w:hint="eastAsia" w:ascii="仿宋" w:hAnsi="仿宋" w:eastAsia="仿宋"/>
          <w:b w:val="0"/>
          <w:bCs/>
          <w:color w:val="auto"/>
          <w:sz w:val="24"/>
          <w:highlight w:val="none"/>
        </w:rPr>
      </w:pPr>
      <w:r>
        <w:rPr>
          <w:rFonts w:hint="eastAsia" w:ascii="仿宋" w:hAnsi="仿宋" w:eastAsia="仿宋"/>
          <w:b w:val="0"/>
          <w:bCs/>
          <w:color w:val="auto"/>
          <w:sz w:val="24"/>
          <w:highlight w:val="none"/>
          <w:lang w:val="en-US" w:eastAsia="zh-CN"/>
        </w:rPr>
        <w:t>11.</w:t>
      </w:r>
      <w:r>
        <w:rPr>
          <w:rFonts w:hint="eastAsia" w:ascii="仿宋" w:hAnsi="仿宋" w:eastAsia="仿宋"/>
          <w:b w:val="0"/>
          <w:bCs/>
          <w:color w:val="auto"/>
          <w:kern w:val="1"/>
          <w:sz w:val="24"/>
          <w:highlight w:val="none"/>
        </w:rPr>
        <w:t>书面声明</w:t>
      </w:r>
      <w:r>
        <w:rPr>
          <w:rFonts w:hint="eastAsia" w:ascii="仿宋" w:hAnsi="仿宋" w:eastAsia="仿宋"/>
          <w:b w:val="0"/>
          <w:bCs/>
          <w:color w:val="auto"/>
          <w:sz w:val="24"/>
          <w:highlight w:val="none"/>
        </w:rPr>
        <w:t>（见附件1）</w:t>
      </w:r>
      <w:r>
        <w:rPr>
          <w:rFonts w:hint="eastAsia" w:ascii="仿宋" w:hAnsi="仿宋" w:eastAsia="仿宋"/>
          <w:b w:val="0"/>
          <w:bCs/>
          <w:color w:val="auto"/>
          <w:kern w:val="1"/>
          <w:sz w:val="24"/>
          <w:highlight w:val="none"/>
        </w:rPr>
        <w:t>；</w:t>
      </w:r>
    </w:p>
    <w:p w14:paraId="44F66915">
      <w:pPr>
        <w:widowControl/>
        <w:autoSpaceDE w:val="0"/>
        <w:autoSpaceDN w:val="0"/>
        <w:adjustRightInd w:val="0"/>
        <w:spacing w:line="440" w:lineRule="exact"/>
        <w:ind w:right="-482" w:firstLine="480"/>
        <w:rPr>
          <w:rFonts w:ascii="仿宋" w:hAnsi="仿宋" w:eastAsia="仿宋"/>
          <w:b w:val="0"/>
          <w:bCs/>
          <w:color w:val="auto"/>
          <w:kern w:val="1"/>
          <w:sz w:val="24"/>
          <w:highlight w:val="none"/>
        </w:rPr>
      </w:pPr>
      <w:r>
        <w:rPr>
          <w:rFonts w:hint="eastAsia" w:ascii="仿宋" w:hAnsi="仿宋" w:eastAsia="仿宋"/>
          <w:b w:val="0"/>
          <w:bCs/>
          <w:color w:val="auto"/>
          <w:sz w:val="24"/>
          <w:highlight w:val="none"/>
          <w:lang w:val="en-US" w:eastAsia="zh-CN"/>
        </w:rPr>
        <w:t>12.</w:t>
      </w:r>
      <w:r>
        <w:rPr>
          <w:rFonts w:hint="eastAsia" w:ascii="仿宋" w:hAnsi="仿宋" w:eastAsia="仿宋"/>
          <w:b w:val="0"/>
          <w:bCs/>
          <w:color w:val="auto"/>
          <w:kern w:val="1"/>
          <w:sz w:val="24"/>
          <w:highlight w:val="none"/>
        </w:rPr>
        <w:t xml:space="preserve">招标文件要求的其他资格证明材料。 </w:t>
      </w:r>
    </w:p>
    <w:p w14:paraId="7D260262">
      <w:pPr>
        <w:spacing w:line="400" w:lineRule="exact"/>
        <w:ind w:firstLine="480" w:firstLineChars="200"/>
        <w:rPr>
          <w:rFonts w:hint="eastAsia" w:ascii="仿宋" w:hAnsi="仿宋" w:eastAsia="仿宋"/>
          <w:color w:val="auto"/>
          <w:sz w:val="24"/>
          <w:highlight w:val="none"/>
        </w:rPr>
      </w:pPr>
    </w:p>
    <w:p w14:paraId="6C193109">
      <w:pPr>
        <w:spacing w:line="400" w:lineRule="exact"/>
        <w:ind w:firstLine="480" w:firstLineChars="200"/>
        <w:rPr>
          <w:rFonts w:ascii="仿宋" w:hAnsi="仿宋" w:eastAsia="仿宋"/>
          <w:color w:val="auto"/>
          <w:sz w:val="24"/>
          <w:highlight w:val="none"/>
        </w:rPr>
      </w:pPr>
    </w:p>
    <w:p w14:paraId="0319B504">
      <w:pPr>
        <w:spacing w:before="100" w:beforeAutospacing="1" w:after="100" w:afterAutospacing="1" w:line="440" w:lineRule="exact"/>
        <w:jc w:val="left"/>
        <w:rPr>
          <w:rFonts w:ascii="仿宋" w:hAnsi="仿宋" w:eastAsia="仿宋" w:cs="仿宋"/>
          <w:color w:val="auto"/>
          <w:kern w:val="1"/>
          <w:sz w:val="24"/>
          <w:highlight w:val="none"/>
        </w:rPr>
      </w:pPr>
      <w:r>
        <w:rPr>
          <w:rFonts w:ascii="仿宋" w:hAnsi="仿宋" w:eastAsia="仿宋"/>
          <w:color w:val="auto"/>
          <w:kern w:val="1"/>
          <w:sz w:val="24"/>
          <w:highlight w:val="none"/>
        </w:rPr>
        <w:br w:type="page"/>
      </w:r>
      <w:r>
        <w:rPr>
          <w:rFonts w:hint="eastAsia" w:ascii="仿宋" w:hAnsi="仿宋" w:eastAsia="仿宋" w:cs="仿宋"/>
          <w:color w:val="auto"/>
          <w:kern w:val="1"/>
          <w:sz w:val="24"/>
          <w:highlight w:val="none"/>
        </w:rPr>
        <w:t>附件1：</w:t>
      </w:r>
    </w:p>
    <w:p w14:paraId="2CB1A4F9">
      <w:pPr>
        <w:spacing w:before="100" w:beforeAutospacing="1" w:after="100" w:afterAutospacing="1"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书面声明</w:t>
      </w:r>
    </w:p>
    <w:p w14:paraId="4C0D87AF">
      <w:pPr>
        <w:spacing w:line="440" w:lineRule="exact"/>
        <w:jc w:val="center"/>
        <w:rPr>
          <w:rFonts w:ascii="仿宋" w:hAnsi="仿宋" w:eastAsia="仿宋"/>
          <w:color w:val="auto"/>
          <w:sz w:val="24"/>
          <w:highlight w:val="none"/>
        </w:rPr>
      </w:pPr>
    </w:p>
    <w:p w14:paraId="1B815C9A">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我方在参加</w:t>
      </w:r>
      <w:r>
        <w:rPr>
          <w:rFonts w:hint="eastAsia" w:ascii="仿宋" w:hAnsi="仿宋" w:eastAsia="仿宋"/>
          <w:color w:val="auto"/>
          <w:sz w:val="24"/>
          <w:highlight w:val="none"/>
          <w:u w:val="single"/>
        </w:rPr>
        <w:t xml:space="preserve">                 （项目名称）</w:t>
      </w:r>
      <w:r>
        <w:rPr>
          <w:rFonts w:hint="eastAsia" w:ascii="仿宋" w:hAnsi="仿宋" w:eastAsia="仿宋"/>
          <w:color w:val="auto"/>
          <w:sz w:val="24"/>
          <w:highlight w:val="none"/>
        </w:rPr>
        <w:t>采购活动前</w:t>
      </w:r>
      <w:r>
        <w:rPr>
          <w:rFonts w:ascii="仿宋" w:hAnsi="仿宋" w:eastAsia="仿宋"/>
          <w:color w:val="auto"/>
          <w:sz w:val="24"/>
          <w:highlight w:val="none"/>
        </w:rPr>
        <w:t>3</w:t>
      </w:r>
      <w:r>
        <w:rPr>
          <w:rFonts w:hint="eastAsia" w:ascii="仿宋" w:hAnsi="仿宋" w:eastAsia="仿宋"/>
          <w:color w:val="auto"/>
          <w:sz w:val="24"/>
          <w:highlight w:val="none"/>
        </w:rPr>
        <w:t>年内，我方被公开披露或查处的违法违规行为有：</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，但在经营活动中：</w:t>
      </w:r>
    </w:p>
    <w:p w14:paraId="7C3997F5">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、没有重大违法记录（重大违法记录指</w:t>
      </w:r>
      <w:r>
        <w:rPr>
          <w:rFonts w:hint="eastAsia" w:ascii="仿宋" w:hAnsi="仿宋" w:eastAsia="仿宋" w:cs="宋体"/>
          <w:color w:val="auto"/>
          <w:kern w:val="0"/>
          <w:sz w:val="24"/>
          <w:highlight w:val="none"/>
        </w:rPr>
        <w:t>投标人因违法经营受到刑事处罚或者责令停产停业、吊销许可证或者执照、较大数额罚款等行政处罚）</w:t>
      </w:r>
      <w:r>
        <w:rPr>
          <w:rFonts w:hint="eastAsia" w:ascii="仿宋" w:hAnsi="仿宋" w:eastAsia="仿宋"/>
          <w:color w:val="auto"/>
          <w:sz w:val="24"/>
          <w:highlight w:val="none"/>
        </w:rPr>
        <w:t>。</w:t>
      </w:r>
    </w:p>
    <w:p w14:paraId="25E713F1">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、没有行贿犯罪记录（查询内容：①</w:t>
      </w:r>
      <w:r>
        <w:rPr>
          <w:rFonts w:hint="eastAsia" w:ascii="仿宋" w:hAnsi="仿宋" w:eastAsia="仿宋" w:cs="宋体"/>
          <w:color w:val="auto"/>
          <w:kern w:val="0"/>
          <w:sz w:val="24"/>
          <w:highlight w:val="none"/>
        </w:rPr>
        <w:t>投标人</w:t>
      </w:r>
      <w:r>
        <w:rPr>
          <w:rFonts w:hint="eastAsia" w:ascii="仿宋" w:hAnsi="仿宋" w:eastAsia="仿宋"/>
          <w:color w:val="auto"/>
          <w:sz w:val="24"/>
          <w:highlight w:val="none"/>
        </w:rPr>
        <w:t>、组织机构代码证或统一社会信用代码；②法定代表人、身份证号码）。</w:t>
      </w:r>
    </w:p>
    <w:p w14:paraId="76FEC6D2">
      <w:pPr>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kern w:val="1"/>
          <w:sz w:val="24"/>
          <w:highlight w:val="none"/>
        </w:rPr>
        <w:t>未被“信用中国”网站（www.creditchina.gov.cn）列入</w:t>
      </w:r>
      <w:r>
        <w:rPr>
          <w:rFonts w:hint="eastAsia" w:ascii="仿宋" w:hAnsi="仿宋" w:eastAsia="仿宋"/>
          <w:color w:val="auto"/>
          <w:kern w:val="1"/>
          <w:sz w:val="24"/>
          <w:highlight w:val="none"/>
        </w:rPr>
        <w:t>严重失信主体名单</w:t>
      </w:r>
      <w:r>
        <w:rPr>
          <w:rFonts w:hint="eastAsia" w:ascii="仿宋" w:hAnsi="仿宋" w:eastAsia="仿宋"/>
          <w:color w:val="auto"/>
          <w:sz w:val="24"/>
          <w:highlight w:val="none"/>
        </w:rPr>
        <w:t>。</w:t>
      </w:r>
    </w:p>
    <w:p w14:paraId="2D57B739">
      <w:pPr>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以上承诺若与实际情况不符，我方自愿承担一切法律后果。</w:t>
      </w:r>
    </w:p>
    <w:p w14:paraId="5E541470">
      <w:pPr>
        <w:spacing w:line="440" w:lineRule="exact"/>
        <w:ind w:firstLine="480" w:firstLineChars="200"/>
        <w:rPr>
          <w:rFonts w:hint="eastAsia" w:ascii="仿宋" w:hAnsi="仿宋" w:eastAsia="仿宋"/>
          <w:color w:val="auto"/>
          <w:sz w:val="24"/>
          <w:highlight w:val="none"/>
        </w:rPr>
      </w:pPr>
    </w:p>
    <w:p w14:paraId="7A990D8A">
      <w:pPr>
        <w:spacing w:line="440" w:lineRule="exact"/>
        <w:ind w:firstLine="480" w:firstLineChars="200"/>
        <w:rPr>
          <w:rFonts w:hint="eastAsia" w:ascii="仿宋" w:hAnsi="仿宋" w:eastAsia="仿宋"/>
          <w:color w:val="auto"/>
          <w:sz w:val="24"/>
          <w:highlight w:val="none"/>
        </w:rPr>
      </w:pPr>
    </w:p>
    <w:p w14:paraId="62856FB8">
      <w:pPr>
        <w:wordWrap w:val="0"/>
        <w:spacing w:line="420" w:lineRule="auto"/>
        <w:jc w:val="right"/>
        <w:rPr>
          <w:rFonts w:ascii="仿宋" w:hAnsi="仿宋" w:eastAsia="仿宋"/>
          <w:color w:val="auto"/>
          <w:sz w:val="24"/>
          <w:highlight w:val="none"/>
        </w:rPr>
      </w:pPr>
      <w:r>
        <w:rPr>
          <w:rStyle w:val="16"/>
          <w:rFonts w:hint="eastAsia"/>
          <w:color w:val="auto"/>
          <w:sz w:val="24"/>
          <w:highlight w:val="none"/>
        </w:rPr>
        <w:t>投标人全称（公章）：</w:t>
      </w:r>
      <w:r>
        <w:rPr>
          <w:rFonts w:hint="eastAsia" w:ascii="仿宋" w:hAnsi="仿宋" w:eastAsia="仿宋"/>
          <w:color w:val="auto"/>
          <w:sz w:val="24"/>
          <w:highlight w:val="none"/>
        </w:rPr>
        <w:t xml:space="preserve">                   </w:t>
      </w:r>
    </w:p>
    <w:p w14:paraId="540C5D36">
      <w:pPr>
        <w:wordWrap w:val="0"/>
        <w:spacing w:line="420" w:lineRule="auto"/>
        <w:jc w:val="right"/>
        <w:rPr>
          <w:rFonts w:ascii="仿宋" w:hAnsi="仿宋" w:eastAsia="仿宋"/>
          <w:color w:val="auto"/>
          <w:sz w:val="24"/>
          <w:highlight w:val="none"/>
        </w:rPr>
      </w:pPr>
      <w:r>
        <w:rPr>
          <w:rFonts w:hint="eastAsia" w:ascii="仿宋" w:hAnsi="仿宋" w:eastAsia="仿宋"/>
          <w:color w:val="auto"/>
          <w:sz w:val="24"/>
          <w:highlight w:val="none"/>
        </w:rPr>
        <w:t>日期：    年    月    日</w:t>
      </w:r>
    </w:p>
    <w:p w14:paraId="74F346BC">
      <w:pPr>
        <w:spacing w:line="420" w:lineRule="auto"/>
        <w:rPr>
          <w:rFonts w:ascii="仿宋" w:hAnsi="仿宋" w:eastAsia="仿宋"/>
          <w:color w:val="auto"/>
          <w:sz w:val="24"/>
          <w:highlight w:val="none"/>
        </w:rPr>
      </w:pPr>
    </w:p>
    <w:p w14:paraId="12E10F54">
      <w:pPr>
        <w:spacing w:before="100" w:beforeAutospacing="1" w:after="100" w:afterAutospacing="1" w:line="440" w:lineRule="exact"/>
        <w:jc w:val="left"/>
        <w:rPr>
          <w:rFonts w:hint="eastAsia" w:ascii="仿宋" w:hAnsi="仿宋" w:eastAsia="仿宋" w:cs="仿宋"/>
          <w:color w:val="auto"/>
          <w:szCs w:val="21"/>
          <w:highlight w:val="none"/>
          <w:lang w:val="zh-CN"/>
        </w:rPr>
      </w:pPr>
      <w:r>
        <w:rPr>
          <w:rFonts w:hint="eastAsia" w:ascii="仿宋" w:hAnsi="仿宋" w:eastAsia="仿宋"/>
          <w:color w:val="auto"/>
          <w:sz w:val="24"/>
          <w:highlight w:val="none"/>
        </w:rPr>
        <w:t>备注：</w:t>
      </w:r>
      <w:r>
        <w:rPr>
          <w:rFonts w:hint="eastAsia" w:ascii="仿宋" w:hAnsi="仿宋" w:eastAsia="仿宋" w:cs="宋体"/>
          <w:color w:val="auto"/>
          <w:kern w:val="0"/>
          <w:sz w:val="24"/>
          <w:highlight w:val="none"/>
        </w:rPr>
        <w:t>投标人</w:t>
      </w:r>
      <w:r>
        <w:rPr>
          <w:rFonts w:hint="eastAsia" w:ascii="仿宋" w:hAnsi="仿宋" w:eastAsia="仿宋"/>
          <w:color w:val="auto"/>
          <w:sz w:val="24"/>
          <w:highlight w:val="none"/>
        </w:rPr>
        <w:t>没有被公开披露或查处违法违规行为的，注明“无”即可。</w:t>
      </w:r>
    </w:p>
    <w:p w14:paraId="326EAFE3">
      <w:pPr>
        <w:spacing w:before="100" w:beforeAutospacing="1" w:after="100" w:afterAutospacing="1" w:line="440" w:lineRule="exact"/>
        <w:jc w:val="left"/>
        <w:rPr>
          <w:rFonts w:hint="eastAsia" w:ascii="仿宋" w:hAnsi="仿宋" w:eastAsia="仿宋"/>
          <w:color w:val="auto"/>
          <w:kern w:val="1"/>
          <w:sz w:val="24"/>
          <w:highlight w:val="none"/>
        </w:rPr>
      </w:pPr>
    </w:p>
    <w:p w14:paraId="36586AE1">
      <w:pPr>
        <w:spacing w:after="120" w:afterLines="50" w:line="440" w:lineRule="exact"/>
        <w:jc w:val="right"/>
        <w:outlineLvl w:val="1"/>
        <w:rPr>
          <w:rFonts w:hint="eastAsia" w:ascii="宋体" w:hAnsi="宋体"/>
          <w:color w:val="auto"/>
          <w:szCs w:val="20"/>
          <w:highlight w:val="none"/>
        </w:rPr>
      </w:pPr>
      <w:r>
        <w:rPr>
          <w:rFonts w:ascii="宋体" w:hAnsi="宋体"/>
          <w:color w:val="auto"/>
          <w:szCs w:val="20"/>
          <w:highlight w:val="none"/>
        </w:rPr>
        <w:br w:type="page"/>
      </w:r>
    </w:p>
    <w:p w14:paraId="5C5D1FE5">
      <w:pPr>
        <w:spacing w:after="120" w:afterLines="50" w:line="440" w:lineRule="exact"/>
        <w:jc w:val="right"/>
        <w:outlineLvl w:val="1"/>
        <w:rPr>
          <w:rFonts w:ascii="Heiti SC Light" w:hAnsi="Arial" w:eastAsia="Heiti SC Light" w:cs="Heiti SC Light"/>
          <w:color w:val="auto"/>
          <w:kern w:val="1"/>
          <w:sz w:val="28"/>
          <w:szCs w:val="28"/>
          <w:highlight w:val="none"/>
        </w:rPr>
      </w:pPr>
    </w:p>
    <w:p w14:paraId="1922E93E">
      <w:pPr>
        <w:widowControl/>
        <w:autoSpaceDE w:val="0"/>
        <w:autoSpaceDN w:val="0"/>
        <w:adjustRightInd w:val="0"/>
        <w:spacing w:line="440" w:lineRule="exact"/>
        <w:ind w:right="-481"/>
        <w:jc w:val="center"/>
        <w:rPr>
          <w:rFonts w:ascii="宋体" w:hAnsi="宋体"/>
          <w:color w:val="auto"/>
          <w:kern w:val="1"/>
          <w:sz w:val="28"/>
          <w:szCs w:val="28"/>
          <w:highlight w:val="none"/>
        </w:rPr>
      </w:pPr>
    </w:p>
    <w:p w14:paraId="712C5C99">
      <w:pPr>
        <w:widowControl/>
        <w:autoSpaceDE w:val="0"/>
        <w:autoSpaceDN w:val="0"/>
        <w:adjustRightInd w:val="0"/>
        <w:spacing w:line="440" w:lineRule="exact"/>
        <w:ind w:right="-482"/>
        <w:jc w:val="center"/>
        <w:rPr>
          <w:rFonts w:ascii="宋体" w:hAnsi="宋体"/>
          <w:color w:val="auto"/>
          <w:kern w:val="1"/>
          <w:sz w:val="28"/>
          <w:szCs w:val="28"/>
          <w:highlight w:val="none"/>
        </w:rPr>
      </w:pPr>
    </w:p>
    <w:p w14:paraId="625B22F2">
      <w:pPr>
        <w:widowControl/>
        <w:autoSpaceDE w:val="0"/>
        <w:autoSpaceDN w:val="0"/>
        <w:adjustRightInd w:val="0"/>
        <w:ind w:right="-482"/>
        <w:jc w:val="center"/>
        <w:rPr>
          <w:rFonts w:ascii="Heiti SC Light" w:eastAsia="Heiti SC Light" w:cs="Heiti SC Light"/>
          <w:b/>
          <w:bCs/>
          <w:color w:val="auto"/>
          <w:kern w:val="1"/>
          <w:sz w:val="72"/>
          <w:szCs w:val="72"/>
          <w:highlight w:val="none"/>
        </w:rPr>
      </w:pPr>
      <w:r>
        <w:rPr>
          <w:rFonts w:hint="eastAsia" w:ascii="Heiti SC Light" w:eastAsia="Heiti SC Light" w:cs="Heiti SC Light"/>
          <w:b/>
          <w:bCs/>
          <w:color w:val="auto"/>
          <w:kern w:val="1"/>
          <w:sz w:val="72"/>
          <w:szCs w:val="72"/>
          <w:highlight w:val="none"/>
        </w:rPr>
        <w:t>投标文件</w:t>
      </w:r>
    </w:p>
    <w:p w14:paraId="19F08FE4">
      <w:pPr>
        <w:widowControl/>
        <w:autoSpaceDE w:val="0"/>
        <w:autoSpaceDN w:val="0"/>
        <w:adjustRightInd w:val="0"/>
        <w:ind w:right="-482"/>
        <w:jc w:val="center"/>
        <w:rPr>
          <w:rFonts w:ascii="宋体" w:hAnsi="宋体"/>
          <w:b/>
          <w:bCs/>
          <w:color w:val="auto"/>
          <w:kern w:val="1"/>
          <w:szCs w:val="21"/>
          <w:highlight w:val="none"/>
        </w:rPr>
      </w:pPr>
    </w:p>
    <w:p w14:paraId="1D3E7498">
      <w:pPr>
        <w:widowControl/>
        <w:autoSpaceDE w:val="0"/>
        <w:autoSpaceDN w:val="0"/>
        <w:adjustRightInd w:val="0"/>
        <w:ind w:right="-482"/>
        <w:jc w:val="center"/>
        <w:rPr>
          <w:rFonts w:ascii="Heiti SC Light" w:eastAsia="Heiti SC Light" w:cs="Heiti SC Light"/>
          <w:color w:val="auto"/>
          <w:kern w:val="1"/>
          <w:sz w:val="32"/>
          <w:szCs w:val="32"/>
          <w:highlight w:val="none"/>
        </w:rPr>
      </w:pPr>
    </w:p>
    <w:p w14:paraId="43CEC48B">
      <w:pPr>
        <w:widowControl/>
        <w:autoSpaceDE w:val="0"/>
        <w:autoSpaceDN w:val="0"/>
        <w:adjustRightInd w:val="0"/>
        <w:ind w:right="-482"/>
        <w:jc w:val="center"/>
        <w:rPr>
          <w:rFonts w:ascii="宋体" w:hAnsi="宋体"/>
          <w:b/>
          <w:bCs/>
          <w:color w:val="auto"/>
          <w:kern w:val="1"/>
          <w:sz w:val="28"/>
          <w:szCs w:val="28"/>
          <w:highlight w:val="none"/>
        </w:rPr>
      </w:pPr>
    </w:p>
    <w:p w14:paraId="66BFF3A1">
      <w:pPr>
        <w:widowControl/>
        <w:autoSpaceDE w:val="0"/>
        <w:autoSpaceDN w:val="0"/>
        <w:adjustRightInd w:val="0"/>
        <w:ind w:right="-482"/>
        <w:jc w:val="center"/>
        <w:rPr>
          <w:rFonts w:ascii="宋体" w:hAnsi="宋体"/>
          <w:b/>
          <w:bCs/>
          <w:color w:val="auto"/>
          <w:kern w:val="1"/>
          <w:sz w:val="28"/>
          <w:szCs w:val="28"/>
          <w:highlight w:val="none"/>
        </w:rPr>
      </w:pPr>
    </w:p>
    <w:p w14:paraId="562DEBF7">
      <w:pPr>
        <w:widowControl/>
        <w:autoSpaceDE w:val="0"/>
        <w:autoSpaceDN w:val="0"/>
        <w:adjustRightInd w:val="0"/>
        <w:ind w:right="-482"/>
        <w:jc w:val="center"/>
        <w:rPr>
          <w:rFonts w:ascii="宋体" w:hAnsi="宋体"/>
          <w:b/>
          <w:bCs/>
          <w:color w:val="auto"/>
          <w:kern w:val="1"/>
          <w:sz w:val="28"/>
          <w:szCs w:val="28"/>
          <w:highlight w:val="none"/>
        </w:rPr>
      </w:pPr>
    </w:p>
    <w:p w14:paraId="78576C9F">
      <w:pPr>
        <w:widowControl/>
        <w:autoSpaceDE w:val="0"/>
        <w:autoSpaceDN w:val="0"/>
        <w:adjustRightInd w:val="0"/>
        <w:ind w:right="-482"/>
        <w:jc w:val="center"/>
        <w:rPr>
          <w:rFonts w:ascii="宋体" w:hAnsi="宋体"/>
          <w:b/>
          <w:bCs/>
          <w:color w:val="auto"/>
          <w:kern w:val="1"/>
          <w:sz w:val="28"/>
          <w:szCs w:val="28"/>
          <w:highlight w:val="none"/>
        </w:rPr>
      </w:pPr>
    </w:p>
    <w:p w14:paraId="7BAB39C6">
      <w:pPr>
        <w:widowControl/>
        <w:autoSpaceDE w:val="0"/>
        <w:autoSpaceDN w:val="0"/>
        <w:adjustRightInd w:val="0"/>
        <w:spacing w:before="340" w:after="330"/>
        <w:ind w:right="-482"/>
        <w:jc w:val="center"/>
        <w:rPr>
          <w:rFonts w:hint="eastAsia" w:ascii="宋体" w:hAnsi="宋体"/>
          <w:b/>
          <w:bCs/>
          <w:color w:val="auto"/>
          <w:kern w:val="1"/>
          <w:sz w:val="52"/>
          <w:szCs w:val="52"/>
          <w:highlight w:val="none"/>
        </w:rPr>
      </w:pPr>
      <w:r>
        <w:rPr>
          <w:rFonts w:hint="eastAsia" w:ascii="宋体" w:hAnsi="宋体" w:cs="Heiti SC Light"/>
          <w:b/>
          <w:bCs/>
          <w:color w:val="auto"/>
          <w:kern w:val="1"/>
          <w:sz w:val="52"/>
          <w:szCs w:val="52"/>
          <w:highlight w:val="none"/>
        </w:rPr>
        <w:t>商务部分</w:t>
      </w:r>
    </w:p>
    <w:p w14:paraId="5608F14D">
      <w:pPr>
        <w:widowControl/>
        <w:autoSpaceDE w:val="0"/>
        <w:autoSpaceDN w:val="0"/>
        <w:adjustRightInd w:val="0"/>
        <w:ind w:right="-482"/>
        <w:jc w:val="center"/>
        <w:rPr>
          <w:rFonts w:hint="eastAsia" w:ascii="宋体" w:hAnsi="宋体"/>
          <w:b/>
          <w:bCs/>
          <w:color w:val="auto"/>
          <w:kern w:val="1"/>
          <w:sz w:val="52"/>
          <w:szCs w:val="52"/>
          <w:highlight w:val="none"/>
        </w:rPr>
      </w:pPr>
    </w:p>
    <w:p w14:paraId="72CDFBA7">
      <w:pPr>
        <w:widowControl/>
        <w:autoSpaceDE w:val="0"/>
        <w:autoSpaceDN w:val="0"/>
        <w:adjustRightInd w:val="0"/>
        <w:ind w:right="-482"/>
        <w:jc w:val="center"/>
        <w:rPr>
          <w:rFonts w:hint="eastAsia" w:ascii="宋体" w:hAnsi="宋体"/>
          <w:b/>
          <w:bCs/>
          <w:color w:val="auto"/>
          <w:kern w:val="1"/>
          <w:sz w:val="52"/>
          <w:szCs w:val="52"/>
          <w:highlight w:val="none"/>
        </w:rPr>
      </w:pPr>
    </w:p>
    <w:p w14:paraId="493FAE06">
      <w:pPr>
        <w:widowControl/>
        <w:autoSpaceDE w:val="0"/>
        <w:autoSpaceDN w:val="0"/>
        <w:adjustRightInd w:val="0"/>
        <w:ind w:right="-482"/>
        <w:jc w:val="center"/>
        <w:rPr>
          <w:rFonts w:ascii="宋体" w:hAnsi="宋体"/>
          <w:b/>
          <w:bCs/>
          <w:color w:val="auto"/>
          <w:kern w:val="1"/>
          <w:sz w:val="52"/>
          <w:szCs w:val="52"/>
          <w:highlight w:val="none"/>
        </w:rPr>
      </w:pPr>
    </w:p>
    <w:p w14:paraId="430AAF98">
      <w:pPr>
        <w:widowControl/>
        <w:autoSpaceDE w:val="0"/>
        <w:autoSpaceDN w:val="0"/>
        <w:adjustRightInd w:val="0"/>
        <w:ind w:right="-482"/>
        <w:jc w:val="center"/>
        <w:rPr>
          <w:rFonts w:ascii="宋体" w:hAnsi="宋体"/>
          <w:b/>
          <w:bCs/>
          <w:color w:val="auto"/>
          <w:kern w:val="1"/>
          <w:sz w:val="52"/>
          <w:szCs w:val="52"/>
          <w:highlight w:val="none"/>
        </w:rPr>
      </w:pPr>
    </w:p>
    <w:p w14:paraId="115CCCBA">
      <w:pPr>
        <w:widowControl/>
        <w:autoSpaceDE w:val="0"/>
        <w:autoSpaceDN w:val="0"/>
        <w:adjustRightInd w:val="0"/>
        <w:ind w:right="-482"/>
        <w:rPr>
          <w:rFonts w:hint="eastAsia" w:ascii="仿宋" w:hAnsi="仿宋" w:eastAsia="仿宋" w:cs="仿宋"/>
          <w:color w:val="auto"/>
          <w:kern w:val="1"/>
          <w:sz w:val="32"/>
          <w:szCs w:val="32"/>
          <w:highlight w:val="none"/>
        </w:rPr>
      </w:pPr>
      <w:r>
        <w:rPr>
          <w:rFonts w:hint="eastAsia" w:ascii="仿宋" w:hAnsi="仿宋" w:eastAsia="仿宋" w:cs="仿宋"/>
          <w:color w:val="auto"/>
          <w:kern w:val="1"/>
          <w:sz w:val="32"/>
          <w:szCs w:val="32"/>
          <w:highlight w:val="none"/>
        </w:rPr>
        <w:t>项目名称：</w:t>
      </w:r>
      <w:r>
        <w:rPr>
          <w:rFonts w:hint="eastAsia" w:ascii="仿宋" w:hAnsi="仿宋" w:eastAsia="仿宋" w:cs="仿宋"/>
          <w:color w:val="auto"/>
          <w:kern w:val="1"/>
          <w:sz w:val="32"/>
          <w:szCs w:val="32"/>
          <w:highlight w:val="none"/>
          <w:lang w:eastAsia="zh-CN"/>
        </w:rPr>
        <w:t>青岛航空1架A321NEO飞机经济舱座椅加装项目</w:t>
      </w:r>
      <w:r>
        <w:rPr>
          <w:rFonts w:hint="eastAsia" w:ascii="仿宋" w:hAnsi="仿宋" w:eastAsia="仿宋" w:cs="仿宋"/>
          <w:color w:val="auto"/>
          <w:kern w:val="1"/>
          <w:sz w:val="32"/>
          <w:szCs w:val="32"/>
          <w:highlight w:val="none"/>
        </w:rPr>
        <w:t xml:space="preserve"> </w:t>
      </w:r>
    </w:p>
    <w:p w14:paraId="1B17A7E7">
      <w:pPr>
        <w:widowControl/>
        <w:autoSpaceDE w:val="0"/>
        <w:autoSpaceDN w:val="0"/>
        <w:adjustRightInd w:val="0"/>
        <w:ind w:right="-482"/>
        <w:rPr>
          <w:rFonts w:ascii="仿宋" w:hAnsi="仿宋" w:eastAsia="仿宋" w:cs="仿宋"/>
          <w:color w:val="auto"/>
          <w:kern w:val="1"/>
          <w:sz w:val="32"/>
          <w:szCs w:val="32"/>
          <w:highlight w:val="none"/>
        </w:rPr>
      </w:pPr>
      <w:r>
        <w:rPr>
          <w:rFonts w:hint="eastAsia" w:ascii="仿宋" w:hAnsi="仿宋" w:eastAsia="仿宋" w:cs="仿宋"/>
          <w:color w:val="auto"/>
          <w:kern w:val="1"/>
          <w:sz w:val="32"/>
          <w:szCs w:val="32"/>
          <w:highlight w:val="none"/>
        </w:rPr>
        <w:t>项目编号：</w:t>
      </w:r>
      <w:r>
        <w:rPr>
          <w:rFonts w:hint="eastAsia" w:ascii="仿宋" w:hAnsi="仿宋" w:eastAsia="仿宋" w:cs="仿宋"/>
          <w:color w:val="auto"/>
          <w:kern w:val="1"/>
          <w:sz w:val="32"/>
          <w:szCs w:val="32"/>
          <w:highlight w:val="none"/>
          <w:lang w:val="en-US" w:eastAsia="zh-CN"/>
        </w:rPr>
        <w:t>QDA-ZHBZ-XJ-20250515</w:t>
      </w:r>
    </w:p>
    <w:p w14:paraId="78E347E1">
      <w:pPr>
        <w:widowControl/>
        <w:autoSpaceDE w:val="0"/>
        <w:autoSpaceDN w:val="0"/>
        <w:adjustRightInd w:val="0"/>
        <w:ind w:right="-482"/>
        <w:rPr>
          <w:rFonts w:ascii="仿宋" w:hAnsi="仿宋" w:eastAsia="仿宋"/>
          <w:color w:val="auto"/>
          <w:kern w:val="1"/>
          <w:sz w:val="32"/>
          <w:szCs w:val="32"/>
          <w:highlight w:val="none"/>
        </w:rPr>
      </w:pPr>
      <w:r>
        <w:rPr>
          <w:rFonts w:hint="eastAsia" w:ascii="仿宋" w:hAnsi="仿宋" w:eastAsia="仿宋" w:cs="仿宋"/>
          <w:color w:val="auto"/>
          <w:kern w:val="1"/>
          <w:sz w:val="32"/>
          <w:szCs w:val="32"/>
          <w:highlight w:val="none"/>
        </w:rPr>
        <w:t>投标人名称（公章）：</w:t>
      </w:r>
    </w:p>
    <w:p w14:paraId="1F70C16D">
      <w:pPr>
        <w:widowControl/>
        <w:autoSpaceDE w:val="0"/>
        <w:autoSpaceDN w:val="0"/>
        <w:adjustRightInd w:val="0"/>
        <w:ind w:right="-482"/>
        <w:rPr>
          <w:rFonts w:ascii="仿宋" w:hAnsi="仿宋" w:eastAsia="仿宋"/>
          <w:color w:val="auto"/>
          <w:kern w:val="1"/>
          <w:sz w:val="32"/>
          <w:szCs w:val="32"/>
          <w:highlight w:val="none"/>
        </w:rPr>
      </w:pPr>
      <w:r>
        <w:rPr>
          <w:rFonts w:hint="eastAsia" w:ascii="仿宋" w:hAnsi="仿宋" w:eastAsia="仿宋" w:cs="仿宋"/>
          <w:color w:val="auto"/>
          <w:kern w:val="1"/>
          <w:sz w:val="32"/>
          <w:szCs w:val="32"/>
          <w:highlight w:val="none"/>
        </w:rPr>
        <w:t>二〇</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年</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月</w:t>
      </w:r>
      <w:r>
        <w:rPr>
          <w:rFonts w:ascii="仿宋" w:hAnsi="仿宋" w:eastAsia="仿宋" w:cs="仿宋"/>
          <w:color w:val="auto"/>
          <w:kern w:val="1"/>
          <w:sz w:val="32"/>
          <w:szCs w:val="32"/>
          <w:highlight w:val="none"/>
        </w:rPr>
        <w:t xml:space="preserve">  </w:t>
      </w:r>
      <w:r>
        <w:rPr>
          <w:rFonts w:hint="eastAsia" w:ascii="仿宋" w:hAnsi="仿宋" w:eastAsia="仿宋" w:cs="仿宋"/>
          <w:color w:val="auto"/>
          <w:kern w:val="1"/>
          <w:sz w:val="32"/>
          <w:szCs w:val="32"/>
          <w:highlight w:val="none"/>
        </w:rPr>
        <w:t>日</w:t>
      </w:r>
    </w:p>
    <w:p w14:paraId="24202F4C">
      <w:pPr>
        <w:widowControl/>
        <w:autoSpaceDE w:val="0"/>
        <w:autoSpaceDN w:val="0"/>
        <w:adjustRightInd w:val="0"/>
        <w:spacing w:line="360" w:lineRule="auto"/>
        <w:ind w:right="-482"/>
        <w:jc w:val="center"/>
        <w:rPr>
          <w:rFonts w:hint="eastAsia" w:ascii="宋体" w:hAnsi="宋体"/>
          <w:color w:val="auto"/>
          <w:szCs w:val="20"/>
          <w:highlight w:val="none"/>
        </w:rPr>
      </w:pPr>
    </w:p>
    <w:p w14:paraId="68748C54">
      <w:pPr>
        <w:widowControl/>
        <w:autoSpaceDE w:val="0"/>
        <w:autoSpaceDN w:val="0"/>
        <w:adjustRightInd w:val="0"/>
        <w:spacing w:line="360" w:lineRule="auto"/>
        <w:ind w:right="-482"/>
        <w:jc w:val="center"/>
        <w:rPr>
          <w:rFonts w:hint="eastAsia" w:ascii="宋体" w:hAnsi="宋体"/>
          <w:color w:val="auto"/>
          <w:szCs w:val="20"/>
          <w:highlight w:val="none"/>
        </w:rPr>
      </w:pPr>
    </w:p>
    <w:p w14:paraId="37E11CE3">
      <w:pPr>
        <w:widowControl/>
        <w:autoSpaceDE w:val="0"/>
        <w:autoSpaceDN w:val="0"/>
        <w:adjustRightInd w:val="0"/>
        <w:spacing w:line="360" w:lineRule="auto"/>
        <w:ind w:right="-482"/>
        <w:jc w:val="center"/>
        <w:rPr>
          <w:rFonts w:hint="eastAsia" w:ascii="宋体" w:hAnsi="宋体"/>
          <w:color w:val="auto"/>
          <w:szCs w:val="20"/>
          <w:highlight w:val="none"/>
        </w:rPr>
      </w:pPr>
    </w:p>
    <w:p w14:paraId="701C9EA2">
      <w:pPr>
        <w:widowControl/>
        <w:autoSpaceDE w:val="0"/>
        <w:autoSpaceDN w:val="0"/>
        <w:adjustRightInd w:val="0"/>
        <w:spacing w:line="360" w:lineRule="auto"/>
        <w:ind w:right="-482"/>
        <w:jc w:val="center"/>
        <w:rPr>
          <w:rFonts w:hint="eastAsia" w:ascii="宋体" w:hAnsi="宋体"/>
          <w:color w:val="auto"/>
          <w:szCs w:val="20"/>
          <w:highlight w:val="none"/>
        </w:rPr>
      </w:pPr>
    </w:p>
    <w:p w14:paraId="3F2AA82B">
      <w:pPr>
        <w:widowControl/>
        <w:autoSpaceDE w:val="0"/>
        <w:autoSpaceDN w:val="0"/>
        <w:adjustRightInd w:val="0"/>
        <w:spacing w:line="360" w:lineRule="auto"/>
        <w:ind w:right="-482"/>
        <w:jc w:val="center"/>
        <w:rPr>
          <w:rFonts w:hint="eastAsia" w:ascii="宋体" w:hAnsi="宋体"/>
          <w:color w:val="auto"/>
          <w:szCs w:val="20"/>
          <w:highlight w:val="none"/>
        </w:rPr>
      </w:pPr>
    </w:p>
    <w:p w14:paraId="1029E537">
      <w:pPr>
        <w:widowControl/>
        <w:autoSpaceDE w:val="0"/>
        <w:autoSpaceDN w:val="0"/>
        <w:adjustRightInd w:val="0"/>
        <w:spacing w:line="360" w:lineRule="auto"/>
        <w:ind w:right="-482"/>
        <w:jc w:val="center"/>
        <w:rPr>
          <w:rFonts w:hint="eastAsia" w:ascii="宋体" w:hAnsi="宋体"/>
          <w:color w:val="auto"/>
          <w:szCs w:val="20"/>
          <w:highlight w:val="none"/>
        </w:rPr>
      </w:pPr>
    </w:p>
    <w:p w14:paraId="048D51B8">
      <w:pPr>
        <w:widowControl/>
        <w:autoSpaceDE w:val="0"/>
        <w:autoSpaceDN w:val="0"/>
        <w:adjustRightInd w:val="0"/>
        <w:spacing w:line="360" w:lineRule="auto"/>
        <w:ind w:right="-482"/>
        <w:jc w:val="center"/>
        <w:rPr>
          <w:rFonts w:ascii="仿宋" w:hAnsi="仿宋" w:eastAsia="仿宋"/>
          <w:color w:val="auto"/>
          <w:kern w:val="1"/>
          <w:sz w:val="30"/>
          <w:szCs w:val="30"/>
          <w:highlight w:val="none"/>
        </w:rPr>
      </w:pPr>
      <w:r>
        <w:rPr>
          <w:rFonts w:hint="eastAsia" w:ascii="仿宋" w:hAnsi="仿宋" w:eastAsia="仿宋" w:cs="宋体"/>
          <w:color w:val="auto"/>
          <w:kern w:val="1"/>
          <w:sz w:val="30"/>
          <w:szCs w:val="30"/>
          <w:highlight w:val="none"/>
        </w:rPr>
        <w:t>商务文件目录</w:t>
      </w:r>
    </w:p>
    <w:p w14:paraId="3ED3C72B">
      <w:pPr>
        <w:widowControl/>
        <w:autoSpaceDE w:val="0"/>
        <w:autoSpaceDN w:val="0"/>
        <w:adjustRightInd w:val="0"/>
        <w:spacing w:line="400" w:lineRule="exact"/>
        <w:ind w:right="-481"/>
        <w:rPr>
          <w:rFonts w:ascii="仿宋" w:hAnsi="仿宋" w:eastAsia="仿宋" w:cs="Arial"/>
          <w:color w:val="auto"/>
          <w:kern w:val="1"/>
          <w:sz w:val="24"/>
          <w:highlight w:val="none"/>
        </w:rPr>
      </w:pPr>
    </w:p>
    <w:p w14:paraId="16754A09">
      <w:pPr>
        <w:widowControl/>
        <w:autoSpaceDE w:val="0"/>
        <w:autoSpaceDN w:val="0"/>
        <w:adjustRightInd w:val="0"/>
        <w:spacing w:line="360" w:lineRule="auto"/>
        <w:ind w:right="-482" w:firstLine="480"/>
        <w:rPr>
          <w:rStyle w:val="16"/>
          <w:rFonts w:hint="eastAsia"/>
          <w:color w:val="auto"/>
          <w:sz w:val="24"/>
          <w:highlight w:val="none"/>
        </w:rPr>
      </w:pPr>
      <w:r>
        <w:rPr>
          <w:rStyle w:val="16"/>
          <w:rFonts w:hint="eastAsia"/>
          <w:color w:val="auto"/>
          <w:sz w:val="24"/>
          <w:highlight w:val="none"/>
        </w:rPr>
        <w:t>1、投标函</w:t>
      </w:r>
      <w:r>
        <w:rPr>
          <w:rStyle w:val="16"/>
          <w:color w:val="auto"/>
          <w:sz w:val="24"/>
          <w:highlight w:val="none"/>
        </w:rPr>
        <w:t>(</w:t>
      </w:r>
      <w:r>
        <w:rPr>
          <w:rStyle w:val="16"/>
          <w:rFonts w:hint="eastAsia"/>
          <w:color w:val="auto"/>
          <w:sz w:val="24"/>
          <w:highlight w:val="none"/>
        </w:rPr>
        <w:t>见附件2</w:t>
      </w:r>
      <w:r>
        <w:rPr>
          <w:rStyle w:val="16"/>
          <w:color w:val="auto"/>
          <w:sz w:val="24"/>
          <w:highlight w:val="none"/>
        </w:rPr>
        <w:t>)</w:t>
      </w:r>
      <w:r>
        <w:rPr>
          <w:rStyle w:val="16"/>
          <w:rFonts w:hint="eastAsia"/>
          <w:color w:val="auto"/>
          <w:sz w:val="24"/>
          <w:highlight w:val="none"/>
        </w:rPr>
        <w:t>；</w:t>
      </w:r>
    </w:p>
    <w:p w14:paraId="4C0D1F81">
      <w:pPr>
        <w:widowControl/>
        <w:autoSpaceDE w:val="0"/>
        <w:autoSpaceDN w:val="0"/>
        <w:adjustRightInd w:val="0"/>
        <w:spacing w:line="360" w:lineRule="auto"/>
        <w:ind w:right="-482" w:firstLine="480"/>
        <w:rPr>
          <w:rStyle w:val="16"/>
          <w:color w:val="auto"/>
          <w:sz w:val="24"/>
          <w:highlight w:val="none"/>
        </w:rPr>
      </w:pPr>
      <w:r>
        <w:rPr>
          <w:rFonts w:hint="eastAsia" w:ascii="仿宋" w:hAnsi="仿宋" w:eastAsia="仿宋"/>
          <w:color w:val="auto"/>
          <w:kern w:val="1"/>
          <w:sz w:val="24"/>
          <w:highlight w:val="none"/>
        </w:rPr>
        <w:t>2、</w:t>
      </w:r>
      <w:r>
        <w:rPr>
          <w:rFonts w:ascii="仿宋" w:hAnsi="仿宋" w:eastAsia="仿宋"/>
          <w:color w:val="auto"/>
          <w:kern w:val="1"/>
          <w:sz w:val="24"/>
          <w:highlight w:val="none"/>
        </w:rPr>
        <w:t>法定代表人身份证明</w:t>
      </w:r>
      <w:r>
        <w:rPr>
          <w:rStyle w:val="16"/>
          <w:color w:val="auto"/>
          <w:sz w:val="24"/>
          <w:highlight w:val="none"/>
        </w:rPr>
        <w:t>(</w:t>
      </w:r>
      <w:r>
        <w:rPr>
          <w:rStyle w:val="16"/>
          <w:rFonts w:hint="eastAsia"/>
          <w:color w:val="auto"/>
          <w:sz w:val="24"/>
          <w:highlight w:val="none"/>
        </w:rPr>
        <w:t>见附件3</w:t>
      </w:r>
      <w:r>
        <w:rPr>
          <w:rStyle w:val="16"/>
          <w:color w:val="auto"/>
          <w:sz w:val="24"/>
          <w:highlight w:val="none"/>
        </w:rPr>
        <w:t>)</w:t>
      </w:r>
      <w:r>
        <w:rPr>
          <w:rStyle w:val="16"/>
          <w:rFonts w:hint="eastAsia"/>
          <w:color w:val="auto"/>
          <w:sz w:val="24"/>
          <w:highlight w:val="none"/>
        </w:rPr>
        <w:t>；</w:t>
      </w:r>
    </w:p>
    <w:p w14:paraId="2A63DB25">
      <w:pPr>
        <w:widowControl/>
        <w:autoSpaceDE w:val="0"/>
        <w:autoSpaceDN w:val="0"/>
        <w:adjustRightInd w:val="0"/>
        <w:spacing w:line="360" w:lineRule="auto"/>
        <w:ind w:right="-482" w:firstLine="480"/>
        <w:rPr>
          <w:rStyle w:val="16"/>
          <w:rFonts w:hint="eastAsia"/>
          <w:color w:val="auto"/>
          <w:sz w:val="24"/>
          <w:highlight w:val="none"/>
        </w:rPr>
      </w:pPr>
      <w:r>
        <w:rPr>
          <w:rStyle w:val="16"/>
          <w:rFonts w:hint="eastAsia"/>
          <w:color w:val="auto"/>
          <w:sz w:val="24"/>
          <w:highlight w:val="none"/>
        </w:rPr>
        <w:t>3、法定代表人授权委托书</w:t>
      </w:r>
      <w:r>
        <w:rPr>
          <w:rStyle w:val="16"/>
          <w:color w:val="auto"/>
          <w:sz w:val="24"/>
          <w:highlight w:val="none"/>
        </w:rPr>
        <w:t>(</w:t>
      </w:r>
      <w:r>
        <w:rPr>
          <w:rStyle w:val="16"/>
          <w:rFonts w:hint="eastAsia"/>
          <w:color w:val="auto"/>
          <w:sz w:val="24"/>
          <w:highlight w:val="none"/>
        </w:rPr>
        <w:t>见附件4</w:t>
      </w:r>
      <w:r>
        <w:rPr>
          <w:rStyle w:val="16"/>
          <w:color w:val="auto"/>
          <w:sz w:val="24"/>
          <w:highlight w:val="none"/>
        </w:rPr>
        <w:t>)</w:t>
      </w:r>
      <w:r>
        <w:rPr>
          <w:rStyle w:val="16"/>
          <w:rFonts w:hint="eastAsia"/>
          <w:color w:val="auto"/>
          <w:sz w:val="24"/>
          <w:highlight w:val="none"/>
        </w:rPr>
        <w:t>；</w:t>
      </w:r>
    </w:p>
    <w:p w14:paraId="20884A90">
      <w:pPr>
        <w:widowControl/>
        <w:autoSpaceDE w:val="0"/>
        <w:autoSpaceDN w:val="0"/>
        <w:adjustRightInd w:val="0"/>
        <w:spacing w:line="360" w:lineRule="auto"/>
        <w:ind w:right="-482" w:firstLine="480"/>
        <w:rPr>
          <w:rStyle w:val="16"/>
          <w:color w:val="auto"/>
          <w:sz w:val="24"/>
          <w:highlight w:val="none"/>
        </w:rPr>
      </w:pPr>
      <w:r>
        <w:rPr>
          <w:rStyle w:val="16"/>
          <w:rFonts w:hint="eastAsia"/>
          <w:color w:val="auto"/>
          <w:sz w:val="24"/>
          <w:highlight w:val="none"/>
        </w:rPr>
        <w:t>4、报价一览表</w:t>
      </w:r>
      <w:r>
        <w:rPr>
          <w:rStyle w:val="16"/>
          <w:color w:val="auto"/>
          <w:sz w:val="24"/>
          <w:highlight w:val="none"/>
        </w:rPr>
        <w:t>(</w:t>
      </w:r>
      <w:r>
        <w:rPr>
          <w:rStyle w:val="16"/>
          <w:rFonts w:hint="eastAsia"/>
          <w:color w:val="auto"/>
          <w:sz w:val="24"/>
          <w:highlight w:val="none"/>
        </w:rPr>
        <w:t>见附件5</w:t>
      </w:r>
      <w:r>
        <w:rPr>
          <w:rStyle w:val="16"/>
          <w:color w:val="auto"/>
          <w:sz w:val="24"/>
          <w:highlight w:val="none"/>
        </w:rPr>
        <w:t>)</w:t>
      </w:r>
      <w:r>
        <w:rPr>
          <w:rStyle w:val="16"/>
          <w:rFonts w:hint="eastAsia"/>
          <w:color w:val="auto"/>
          <w:sz w:val="24"/>
          <w:highlight w:val="none"/>
        </w:rPr>
        <w:t>；</w:t>
      </w:r>
    </w:p>
    <w:p w14:paraId="19AD15F0">
      <w:pPr>
        <w:widowControl/>
        <w:autoSpaceDE w:val="0"/>
        <w:autoSpaceDN w:val="0"/>
        <w:adjustRightInd w:val="0"/>
        <w:spacing w:line="360" w:lineRule="auto"/>
        <w:ind w:right="-482" w:firstLine="480"/>
        <w:rPr>
          <w:rStyle w:val="16"/>
          <w:color w:val="auto"/>
          <w:sz w:val="24"/>
          <w:highlight w:val="none"/>
        </w:rPr>
      </w:pPr>
      <w:r>
        <w:rPr>
          <w:rStyle w:val="16"/>
          <w:rFonts w:hint="eastAsia"/>
          <w:color w:val="auto"/>
          <w:sz w:val="24"/>
          <w:highlight w:val="none"/>
        </w:rPr>
        <w:t>5、投标人情况介绍（主要产品、技术力量、生产规模、经营业绩等）；</w:t>
      </w:r>
    </w:p>
    <w:p w14:paraId="5AA2C8AE">
      <w:pPr>
        <w:widowControl/>
        <w:autoSpaceDE w:val="0"/>
        <w:autoSpaceDN w:val="0"/>
        <w:adjustRightInd w:val="0"/>
        <w:spacing w:line="360" w:lineRule="auto"/>
        <w:ind w:right="-482" w:firstLine="480"/>
        <w:rPr>
          <w:rStyle w:val="16"/>
          <w:color w:val="auto"/>
          <w:sz w:val="24"/>
          <w:highlight w:val="none"/>
        </w:rPr>
      </w:pPr>
      <w:r>
        <w:rPr>
          <w:rStyle w:val="16"/>
          <w:rFonts w:hint="eastAsia" w:eastAsia="仿宋"/>
          <w:color w:val="auto"/>
          <w:sz w:val="24"/>
          <w:highlight w:val="none"/>
          <w:lang w:val="en-US" w:eastAsia="zh-CN"/>
        </w:rPr>
        <w:t>6</w:t>
      </w:r>
      <w:r>
        <w:rPr>
          <w:rStyle w:val="16"/>
          <w:rFonts w:hint="eastAsia"/>
          <w:color w:val="auto"/>
          <w:sz w:val="24"/>
          <w:highlight w:val="none"/>
        </w:rPr>
        <w:t>、类似成功案例业绩证明；</w:t>
      </w:r>
    </w:p>
    <w:p w14:paraId="5C28B302">
      <w:pPr>
        <w:spacing w:line="360" w:lineRule="auto"/>
        <w:ind w:firstLine="480" w:firstLineChars="200"/>
        <w:rPr>
          <w:rStyle w:val="16"/>
          <w:rFonts w:hint="eastAsia"/>
          <w:color w:val="auto"/>
          <w:sz w:val="24"/>
          <w:highlight w:val="none"/>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、招标文件商务评标办法中要求提交的相关证明材料复印件；</w:t>
      </w:r>
    </w:p>
    <w:p w14:paraId="65E02F89">
      <w:pPr>
        <w:widowControl/>
        <w:autoSpaceDE w:val="0"/>
        <w:autoSpaceDN w:val="0"/>
        <w:adjustRightInd w:val="0"/>
        <w:spacing w:line="360" w:lineRule="auto"/>
        <w:ind w:right="-482" w:firstLine="480"/>
        <w:rPr>
          <w:rStyle w:val="16"/>
          <w:color w:val="auto"/>
          <w:sz w:val="24"/>
          <w:highlight w:val="none"/>
        </w:rPr>
      </w:pPr>
      <w:r>
        <w:rPr>
          <w:rStyle w:val="16"/>
          <w:rFonts w:hint="eastAsia" w:eastAsia="仿宋"/>
          <w:color w:val="auto"/>
          <w:sz w:val="24"/>
          <w:highlight w:val="none"/>
          <w:lang w:val="en-US" w:eastAsia="zh-CN"/>
        </w:rPr>
        <w:t>8</w:t>
      </w:r>
      <w:r>
        <w:rPr>
          <w:rStyle w:val="16"/>
          <w:rFonts w:hint="eastAsia"/>
          <w:color w:val="auto"/>
          <w:sz w:val="24"/>
          <w:highlight w:val="none"/>
        </w:rPr>
        <w:t>、招标文件其它规定或者投标人认为应介绍或者提交的资料、文件和说明。</w:t>
      </w:r>
    </w:p>
    <w:p w14:paraId="759B3011">
      <w:pPr>
        <w:widowControl/>
        <w:autoSpaceDE w:val="0"/>
        <w:autoSpaceDN w:val="0"/>
        <w:adjustRightInd w:val="0"/>
        <w:ind w:right="-481"/>
        <w:jc w:val="left"/>
        <w:rPr>
          <w:rStyle w:val="16"/>
          <w:color w:val="auto"/>
          <w:sz w:val="24"/>
          <w:highlight w:val="none"/>
        </w:rPr>
      </w:pPr>
      <w:r>
        <w:rPr>
          <w:rFonts w:ascii="宋体" w:hAnsi="宋体"/>
          <w:color w:val="auto"/>
          <w:kern w:val="1"/>
          <w:highlight w:val="none"/>
        </w:rPr>
        <w:br w:type="page"/>
      </w:r>
      <w:bookmarkStart w:id="149" w:name="_Toc528138180"/>
      <w:r>
        <w:rPr>
          <w:rStyle w:val="16"/>
          <w:rFonts w:hint="eastAsia"/>
          <w:color w:val="auto"/>
          <w:sz w:val="24"/>
          <w:highlight w:val="none"/>
        </w:rPr>
        <w:t>附件2：</w:t>
      </w:r>
    </w:p>
    <w:p w14:paraId="132BAB86">
      <w:pPr>
        <w:widowControl/>
        <w:autoSpaceDE w:val="0"/>
        <w:autoSpaceDN w:val="0"/>
        <w:adjustRightInd w:val="0"/>
        <w:spacing w:before="120" w:after="120" w:line="300" w:lineRule="auto"/>
        <w:ind w:right="-481"/>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投标函</w:t>
      </w:r>
    </w:p>
    <w:p w14:paraId="4994ECBC">
      <w:pPr>
        <w:widowControl/>
        <w:autoSpaceDE w:val="0"/>
        <w:autoSpaceDN w:val="0"/>
        <w:adjustRightInd w:val="0"/>
        <w:spacing w:line="380" w:lineRule="exact"/>
        <w:ind w:right="-481"/>
        <w:rPr>
          <w:rFonts w:ascii="仿宋" w:hAnsi="仿宋" w:eastAsia="仿宋"/>
          <w:color w:val="auto"/>
          <w:kern w:val="1"/>
          <w:sz w:val="24"/>
          <w:highlight w:val="none"/>
          <w:u w:val="single"/>
        </w:rPr>
      </w:pPr>
    </w:p>
    <w:p w14:paraId="036796CC">
      <w:pPr>
        <w:widowControl/>
        <w:autoSpaceDE w:val="0"/>
        <w:autoSpaceDN w:val="0"/>
        <w:adjustRightInd w:val="0"/>
        <w:spacing w:line="380" w:lineRule="exact"/>
        <w:rPr>
          <w:rFonts w:ascii="仿宋" w:hAnsi="仿宋" w:eastAsia="仿宋"/>
          <w:color w:val="auto"/>
          <w:kern w:val="1"/>
          <w:sz w:val="24"/>
          <w:highlight w:val="none"/>
        </w:rPr>
      </w:pP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u w:val="single"/>
          <w:lang w:val="en-US" w:eastAsia="zh-CN"/>
        </w:rPr>
        <w:t>青岛航空股份有限公司</w:t>
      </w:r>
      <w:r>
        <w:rPr>
          <w:rFonts w:hint="eastAsia" w:ascii="仿宋" w:hAnsi="仿宋" w:eastAsia="仿宋" w:cs="仿宋"/>
          <w:color w:val="auto"/>
          <w:kern w:val="1"/>
          <w:sz w:val="24"/>
          <w:highlight w:val="none"/>
          <w:u w:val="single"/>
        </w:rPr>
        <w:t>）</w:t>
      </w:r>
      <w:r>
        <w:rPr>
          <w:rStyle w:val="16"/>
          <w:rFonts w:hint="eastAsia"/>
          <w:color w:val="auto"/>
          <w:sz w:val="24"/>
          <w:highlight w:val="none"/>
        </w:rPr>
        <w:t>：</w:t>
      </w:r>
    </w:p>
    <w:p w14:paraId="1BC99343">
      <w:pPr>
        <w:widowControl/>
        <w:autoSpaceDE w:val="0"/>
        <w:autoSpaceDN w:val="0"/>
        <w:adjustRightInd w:val="0"/>
        <w:spacing w:line="480" w:lineRule="exact"/>
        <w:rPr>
          <w:rFonts w:ascii="仿宋" w:hAnsi="仿宋" w:eastAsia="仿宋"/>
          <w:color w:val="auto"/>
          <w:kern w:val="1"/>
          <w:sz w:val="24"/>
          <w:highlight w:val="none"/>
        </w:rPr>
      </w:pPr>
    </w:p>
    <w:p w14:paraId="6A68DD9D">
      <w:pPr>
        <w:widowControl/>
        <w:autoSpaceDE w:val="0"/>
        <w:autoSpaceDN w:val="0"/>
        <w:adjustRightInd w:val="0"/>
        <w:spacing w:line="460" w:lineRule="exact"/>
        <w:ind w:firstLine="480"/>
        <w:rPr>
          <w:rFonts w:ascii="仿宋" w:hAnsi="仿宋" w:eastAsia="仿宋"/>
          <w:color w:val="auto"/>
          <w:kern w:val="1"/>
          <w:sz w:val="24"/>
          <w:highlight w:val="none"/>
        </w:rPr>
      </w:pPr>
      <w:r>
        <w:rPr>
          <w:rFonts w:hint="eastAsia" w:ascii="仿宋" w:hAnsi="仿宋" w:eastAsia="仿宋" w:cs="仿宋"/>
          <w:color w:val="auto"/>
          <w:kern w:val="1"/>
          <w:sz w:val="24"/>
          <w:highlight w:val="none"/>
          <w:u w:val="single"/>
        </w:rPr>
        <w:t>（投标人名称）</w:t>
      </w:r>
      <w:r>
        <w:rPr>
          <w:rStyle w:val="16"/>
          <w:rFonts w:hint="eastAsia"/>
          <w:color w:val="auto"/>
          <w:sz w:val="24"/>
          <w:highlight w:val="none"/>
        </w:rPr>
        <w:t>系中华人民共和国合法企业，经营地址</w:t>
      </w:r>
      <w:r>
        <w:rPr>
          <w:rFonts w:ascii="仿宋" w:hAnsi="仿宋" w:eastAsia="仿宋" w:cs="仿宋"/>
          <w:color w:val="auto"/>
          <w:kern w:val="1"/>
          <w:sz w:val="24"/>
          <w:highlight w:val="none"/>
          <w:u w:val="single"/>
        </w:rPr>
        <w:t xml:space="preserve">          </w:t>
      </w:r>
      <w:r>
        <w:rPr>
          <w:rStyle w:val="16"/>
          <w:rFonts w:hint="eastAsia"/>
          <w:color w:val="auto"/>
          <w:sz w:val="24"/>
          <w:highlight w:val="none"/>
        </w:rPr>
        <w:t>。</w:t>
      </w:r>
    </w:p>
    <w:p w14:paraId="5200192E">
      <w:pPr>
        <w:widowControl/>
        <w:autoSpaceDE w:val="0"/>
        <w:autoSpaceDN w:val="0"/>
        <w:adjustRightInd w:val="0"/>
        <w:spacing w:line="460" w:lineRule="exact"/>
        <w:ind w:firstLine="480"/>
        <w:rPr>
          <w:rFonts w:ascii="仿宋" w:hAnsi="仿宋" w:eastAsia="仿宋"/>
          <w:color w:val="auto"/>
          <w:kern w:val="1"/>
          <w:sz w:val="24"/>
          <w:highlight w:val="none"/>
        </w:rPr>
      </w:pPr>
      <w:r>
        <w:rPr>
          <w:rStyle w:val="16"/>
          <w:rFonts w:hint="eastAsia"/>
          <w:color w:val="auto"/>
          <w:sz w:val="24"/>
          <w:highlight w:val="none"/>
        </w:rPr>
        <w:t>我</w:t>
      </w:r>
      <w:r>
        <w:rPr>
          <w:rFonts w:hint="eastAsia" w:ascii="仿宋" w:hAnsi="仿宋" w:eastAsia="仿宋" w:cs="仿宋"/>
          <w:color w:val="auto"/>
          <w:kern w:val="1"/>
          <w:sz w:val="24"/>
          <w:highlight w:val="none"/>
          <w:u w:val="single"/>
        </w:rPr>
        <w:t>（姓名）</w:t>
      </w:r>
      <w:r>
        <w:rPr>
          <w:rStyle w:val="16"/>
          <w:rFonts w:hint="eastAsia"/>
          <w:color w:val="auto"/>
          <w:sz w:val="24"/>
          <w:highlight w:val="none"/>
        </w:rPr>
        <w:t>系</w:t>
      </w:r>
      <w:r>
        <w:rPr>
          <w:rFonts w:hint="eastAsia" w:ascii="仿宋" w:hAnsi="仿宋" w:eastAsia="仿宋" w:cs="仿宋"/>
          <w:color w:val="auto"/>
          <w:kern w:val="1"/>
          <w:sz w:val="24"/>
          <w:highlight w:val="none"/>
          <w:u w:val="single"/>
        </w:rPr>
        <w:t>（投标人名称）</w:t>
      </w:r>
      <w:r>
        <w:rPr>
          <w:rStyle w:val="16"/>
          <w:rFonts w:hint="eastAsia"/>
          <w:color w:val="auto"/>
          <w:sz w:val="24"/>
          <w:highlight w:val="none"/>
        </w:rPr>
        <w:t>的法定代表人，我方愿意参加贵方组织的</w:t>
      </w:r>
      <w:r>
        <w:rPr>
          <w:rFonts w:hint="eastAsia" w:ascii="仿宋" w:hAnsi="仿宋" w:eastAsia="仿宋" w:cs="仿宋"/>
          <w:color w:val="auto"/>
          <w:kern w:val="1"/>
          <w:sz w:val="24"/>
          <w:highlight w:val="none"/>
          <w:u w:val="single"/>
        </w:rPr>
        <w:t>（招标项目名称）（编号为</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w:t>
      </w:r>
      <w:r>
        <w:rPr>
          <w:rStyle w:val="16"/>
          <w:rFonts w:hint="eastAsia"/>
          <w:color w:val="auto"/>
          <w:sz w:val="24"/>
          <w:highlight w:val="none"/>
        </w:rPr>
        <w:t>的投标，为此，我方就本次投标有关事项郑重声明如下：</w:t>
      </w:r>
    </w:p>
    <w:p w14:paraId="7DB9B867">
      <w:pPr>
        <w:widowControl/>
        <w:autoSpaceDE w:val="0"/>
        <w:autoSpaceDN w:val="0"/>
        <w:adjustRightInd w:val="0"/>
        <w:spacing w:line="460" w:lineRule="exact"/>
        <w:ind w:firstLine="480"/>
        <w:rPr>
          <w:rStyle w:val="16"/>
          <w:color w:val="auto"/>
          <w:sz w:val="24"/>
          <w:highlight w:val="none"/>
        </w:rPr>
      </w:pPr>
      <w:r>
        <w:rPr>
          <w:rStyle w:val="16"/>
          <w:color w:val="auto"/>
          <w:sz w:val="24"/>
          <w:highlight w:val="none"/>
        </w:rPr>
        <w:t>1</w:t>
      </w:r>
      <w:r>
        <w:rPr>
          <w:rStyle w:val="16"/>
          <w:rFonts w:hint="eastAsia"/>
          <w:color w:val="auto"/>
          <w:sz w:val="24"/>
          <w:highlight w:val="none"/>
        </w:rPr>
        <w:t>、我方已详细审查全部招标文件，同意招标文件的各项要求。</w:t>
      </w:r>
    </w:p>
    <w:p w14:paraId="3EDC3356">
      <w:pPr>
        <w:widowControl/>
        <w:autoSpaceDE w:val="0"/>
        <w:autoSpaceDN w:val="0"/>
        <w:adjustRightInd w:val="0"/>
        <w:spacing w:line="460" w:lineRule="exact"/>
        <w:ind w:firstLine="480"/>
        <w:rPr>
          <w:rStyle w:val="16"/>
          <w:color w:val="auto"/>
          <w:sz w:val="24"/>
          <w:highlight w:val="none"/>
        </w:rPr>
      </w:pPr>
      <w:r>
        <w:rPr>
          <w:rStyle w:val="16"/>
          <w:color w:val="auto"/>
          <w:sz w:val="24"/>
          <w:highlight w:val="none"/>
        </w:rPr>
        <w:t>2</w:t>
      </w:r>
      <w:r>
        <w:rPr>
          <w:rStyle w:val="16"/>
          <w:rFonts w:hint="eastAsia"/>
          <w:color w:val="auto"/>
          <w:sz w:val="24"/>
          <w:highlight w:val="none"/>
        </w:rPr>
        <w:t>、我方向贵方提交的所有投标文件、资料都是准确的和真实的。</w:t>
      </w:r>
    </w:p>
    <w:p w14:paraId="74D0E80C">
      <w:pPr>
        <w:widowControl/>
        <w:autoSpaceDE w:val="0"/>
        <w:autoSpaceDN w:val="0"/>
        <w:adjustRightInd w:val="0"/>
        <w:spacing w:line="460" w:lineRule="exact"/>
        <w:ind w:firstLine="480"/>
        <w:rPr>
          <w:rStyle w:val="16"/>
          <w:color w:val="auto"/>
          <w:sz w:val="24"/>
          <w:highlight w:val="none"/>
        </w:rPr>
      </w:pPr>
      <w:r>
        <w:rPr>
          <w:rStyle w:val="16"/>
          <w:color w:val="auto"/>
          <w:sz w:val="24"/>
          <w:highlight w:val="none"/>
        </w:rPr>
        <w:t>3</w:t>
      </w:r>
      <w:r>
        <w:rPr>
          <w:rStyle w:val="16"/>
          <w:rFonts w:hint="eastAsia"/>
          <w:color w:val="auto"/>
          <w:sz w:val="24"/>
          <w:highlight w:val="none"/>
        </w:rPr>
        <w:t>、若中标，我方将按照招标文件规定履行合同责任和义务。</w:t>
      </w:r>
    </w:p>
    <w:p w14:paraId="567D5B53">
      <w:pPr>
        <w:widowControl/>
        <w:autoSpaceDE w:val="0"/>
        <w:autoSpaceDN w:val="0"/>
        <w:adjustRightInd w:val="0"/>
        <w:spacing w:line="460" w:lineRule="exact"/>
        <w:ind w:firstLine="480"/>
        <w:rPr>
          <w:rStyle w:val="16"/>
          <w:color w:val="auto"/>
          <w:sz w:val="24"/>
          <w:highlight w:val="none"/>
        </w:rPr>
      </w:pPr>
      <w:r>
        <w:rPr>
          <w:rStyle w:val="16"/>
          <w:color w:val="auto"/>
          <w:sz w:val="24"/>
          <w:highlight w:val="none"/>
        </w:rPr>
        <w:t>4</w:t>
      </w:r>
      <w:r>
        <w:rPr>
          <w:rStyle w:val="16"/>
          <w:rFonts w:hint="eastAsia"/>
          <w:color w:val="auto"/>
          <w:sz w:val="24"/>
          <w:highlight w:val="none"/>
        </w:rPr>
        <w:t>、我方不是招标人的附属机构；在获知本项目采购信息后，与招标人聘请的为此项目提供咨询服务的公司以及其附属机构没有任何联系。</w:t>
      </w:r>
    </w:p>
    <w:p w14:paraId="1CFE6ACE">
      <w:pPr>
        <w:widowControl/>
        <w:autoSpaceDE w:val="0"/>
        <w:autoSpaceDN w:val="0"/>
        <w:adjustRightInd w:val="0"/>
        <w:spacing w:line="460" w:lineRule="exact"/>
        <w:ind w:firstLine="480"/>
        <w:rPr>
          <w:rFonts w:ascii="仿宋" w:hAnsi="仿宋" w:eastAsia="仿宋"/>
          <w:color w:val="auto"/>
          <w:kern w:val="1"/>
          <w:sz w:val="24"/>
          <w:highlight w:val="none"/>
        </w:rPr>
      </w:pPr>
      <w:r>
        <w:rPr>
          <w:rStyle w:val="16"/>
          <w:color w:val="auto"/>
          <w:sz w:val="24"/>
          <w:highlight w:val="none"/>
        </w:rPr>
        <w:t>5</w:t>
      </w:r>
      <w:r>
        <w:rPr>
          <w:rStyle w:val="16"/>
          <w:rFonts w:hint="eastAsia"/>
          <w:color w:val="auto"/>
          <w:sz w:val="24"/>
          <w:highlight w:val="none"/>
        </w:rPr>
        <w:t>、投标文件自开标日起有效期为</w:t>
      </w:r>
      <w:r>
        <w:rPr>
          <w:rFonts w:hint="eastAsia" w:ascii="仿宋" w:hAnsi="仿宋" w:eastAsia="仿宋" w:cs="仿宋"/>
          <w:color w:val="auto"/>
          <w:kern w:val="1"/>
          <w:sz w:val="24"/>
          <w:highlight w:val="none"/>
          <w:u w:val="single"/>
        </w:rPr>
        <w:t>90</w:t>
      </w:r>
      <w:r>
        <w:rPr>
          <w:rStyle w:val="16"/>
          <w:rFonts w:hint="eastAsia"/>
          <w:color w:val="auto"/>
          <w:sz w:val="24"/>
          <w:highlight w:val="none"/>
        </w:rPr>
        <w:t>日历日。</w:t>
      </w:r>
    </w:p>
    <w:p w14:paraId="791A8074">
      <w:pPr>
        <w:widowControl/>
        <w:autoSpaceDE w:val="0"/>
        <w:autoSpaceDN w:val="0"/>
        <w:adjustRightInd w:val="0"/>
        <w:spacing w:line="460" w:lineRule="exact"/>
        <w:ind w:firstLine="480"/>
        <w:rPr>
          <w:rStyle w:val="16"/>
          <w:color w:val="auto"/>
          <w:sz w:val="24"/>
          <w:highlight w:val="none"/>
        </w:rPr>
      </w:pPr>
      <w:r>
        <w:rPr>
          <w:rStyle w:val="16"/>
          <w:color w:val="auto"/>
          <w:sz w:val="24"/>
          <w:highlight w:val="none"/>
        </w:rPr>
        <w:t>6</w:t>
      </w:r>
      <w:r>
        <w:rPr>
          <w:rStyle w:val="16"/>
          <w:rFonts w:hint="eastAsia"/>
          <w:color w:val="auto"/>
          <w:sz w:val="24"/>
          <w:highlight w:val="none"/>
        </w:rPr>
        <w:t>、以上事项如有虚假或者隐瞒，我方愿意承担一切后果。</w:t>
      </w:r>
    </w:p>
    <w:p w14:paraId="0C3C5F30">
      <w:pPr>
        <w:widowControl/>
        <w:tabs>
          <w:tab w:val="left" w:pos="939"/>
        </w:tabs>
        <w:autoSpaceDE w:val="0"/>
        <w:autoSpaceDN w:val="0"/>
        <w:adjustRightInd w:val="0"/>
        <w:spacing w:line="460" w:lineRule="exact"/>
        <w:ind w:left="773" w:right="-481" w:hanging="458"/>
        <w:rPr>
          <w:rFonts w:ascii="仿宋" w:hAnsi="仿宋" w:eastAsia="仿宋"/>
          <w:color w:val="auto"/>
          <w:kern w:val="1"/>
          <w:sz w:val="24"/>
          <w:highlight w:val="none"/>
        </w:rPr>
      </w:pPr>
    </w:p>
    <w:p w14:paraId="405EA03A">
      <w:pPr>
        <w:widowControl/>
        <w:tabs>
          <w:tab w:val="left" w:pos="939"/>
        </w:tabs>
        <w:autoSpaceDE w:val="0"/>
        <w:autoSpaceDN w:val="0"/>
        <w:adjustRightInd w:val="0"/>
        <w:spacing w:line="460" w:lineRule="exact"/>
        <w:ind w:left="773" w:right="-481" w:hanging="458"/>
        <w:rPr>
          <w:rFonts w:ascii="仿宋" w:hAnsi="仿宋" w:eastAsia="仿宋"/>
          <w:color w:val="auto"/>
          <w:kern w:val="1"/>
          <w:sz w:val="24"/>
          <w:highlight w:val="none"/>
        </w:rPr>
      </w:pPr>
    </w:p>
    <w:p w14:paraId="7AA4A5A3">
      <w:pPr>
        <w:widowControl/>
        <w:tabs>
          <w:tab w:val="left" w:pos="939"/>
        </w:tabs>
        <w:autoSpaceDE w:val="0"/>
        <w:autoSpaceDN w:val="0"/>
        <w:adjustRightInd w:val="0"/>
        <w:spacing w:line="460" w:lineRule="exact"/>
        <w:ind w:left="773" w:right="-481" w:hanging="458"/>
        <w:rPr>
          <w:rFonts w:ascii="仿宋" w:hAnsi="仿宋" w:eastAsia="仿宋"/>
          <w:color w:val="auto"/>
          <w:kern w:val="1"/>
          <w:sz w:val="24"/>
          <w:highlight w:val="none"/>
        </w:rPr>
      </w:pPr>
    </w:p>
    <w:p w14:paraId="27BC7249">
      <w:pPr>
        <w:widowControl/>
        <w:autoSpaceDE w:val="0"/>
        <w:autoSpaceDN w:val="0"/>
        <w:adjustRightInd w:val="0"/>
        <w:spacing w:before="120" w:line="460" w:lineRule="exact"/>
        <w:ind w:right="-481" w:firstLine="3676" w:firstLineChars="1532"/>
        <w:rPr>
          <w:rStyle w:val="16"/>
          <w:color w:val="auto"/>
          <w:sz w:val="24"/>
          <w:highlight w:val="none"/>
        </w:rPr>
      </w:pPr>
      <w:r>
        <w:rPr>
          <w:rStyle w:val="16"/>
          <w:rFonts w:hint="eastAsia"/>
          <w:color w:val="auto"/>
          <w:sz w:val="24"/>
          <w:highlight w:val="none"/>
        </w:rPr>
        <w:t>投标人全称（公章）：</w:t>
      </w:r>
      <w:r>
        <w:rPr>
          <w:rStyle w:val="16"/>
          <w:color w:val="auto"/>
          <w:sz w:val="24"/>
          <w:highlight w:val="none"/>
        </w:rPr>
        <w:t xml:space="preserve">               </w:t>
      </w:r>
    </w:p>
    <w:p w14:paraId="470DAE92">
      <w:pPr>
        <w:widowControl/>
        <w:autoSpaceDE w:val="0"/>
        <w:autoSpaceDN w:val="0"/>
        <w:adjustRightInd w:val="0"/>
        <w:spacing w:before="120" w:after="50" w:line="460" w:lineRule="exact"/>
        <w:ind w:right="119" w:firstLine="3720"/>
        <w:rPr>
          <w:rStyle w:val="16"/>
          <w:color w:val="auto"/>
          <w:sz w:val="24"/>
          <w:highlight w:val="none"/>
        </w:rPr>
      </w:pPr>
      <w:r>
        <w:rPr>
          <w:rStyle w:val="16"/>
          <w:rFonts w:hint="eastAsia"/>
          <w:color w:val="auto"/>
          <w:sz w:val="24"/>
          <w:highlight w:val="none"/>
        </w:rPr>
        <w:t>法定代表人</w:t>
      </w:r>
      <w:r>
        <w:rPr>
          <w:rFonts w:hint="eastAsia" w:ascii="仿宋" w:hAnsi="仿宋" w:eastAsia="仿宋"/>
          <w:color w:val="auto"/>
          <w:kern w:val="1"/>
          <w:sz w:val="24"/>
          <w:highlight w:val="none"/>
        </w:rPr>
        <w:t>或者被授权代表</w:t>
      </w:r>
      <w:r>
        <w:rPr>
          <w:rStyle w:val="16"/>
          <w:rFonts w:hint="eastAsia"/>
          <w:color w:val="auto"/>
          <w:sz w:val="24"/>
          <w:highlight w:val="none"/>
        </w:rPr>
        <w:t>（签字或签章）：</w:t>
      </w:r>
      <w:r>
        <w:rPr>
          <w:rStyle w:val="16"/>
          <w:color w:val="auto"/>
          <w:sz w:val="24"/>
          <w:highlight w:val="none"/>
        </w:rPr>
        <w:t xml:space="preserve">               </w:t>
      </w:r>
    </w:p>
    <w:p w14:paraId="515577CE">
      <w:pPr>
        <w:spacing w:before="100" w:beforeAutospacing="1" w:after="100" w:afterAutospacing="1"/>
        <w:ind w:right="480" w:firstLine="5160" w:firstLineChars="2150"/>
        <w:rPr>
          <w:rFonts w:hint="eastAsia" w:ascii="仿宋" w:hAnsi="仿宋" w:eastAsia="仿宋"/>
          <w:color w:val="auto"/>
          <w:kern w:val="1"/>
          <w:sz w:val="24"/>
          <w:highlight w:val="none"/>
        </w:rPr>
      </w:pPr>
      <w:r>
        <w:rPr>
          <w:rStyle w:val="16"/>
          <w:rFonts w:hint="eastAsia"/>
          <w:color w:val="auto"/>
          <w:sz w:val="24"/>
          <w:highlight w:val="none"/>
        </w:rPr>
        <w:t>日</w:t>
      </w:r>
      <w:r>
        <w:rPr>
          <w:rStyle w:val="16"/>
          <w:color w:val="auto"/>
          <w:sz w:val="24"/>
          <w:highlight w:val="none"/>
        </w:rPr>
        <w:t xml:space="preserve"> </w:t>
      </w:r>
      <w:r>
        <w:rPr>
          <w:rStyle w:val="16"/>
          <w:rFonts w:hint="eastAsia"/>
          <w:color w:val="auto"/>
          <w:sz w:val="24"/>
          <w:highlight w:val="none"/>
        </w:rPr>
        <w:t>期：</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 xml:space="preserve">    </w:t>
      </w:r>
      <w:r>
        <w:rPr>
          <w:rFonts w:ascii="仿宋" w:hAnsi="仿宋" w:eastAsia="仿宋" w:cs="仿宋"/>
          <w:color w:val="auto"/>
          <w:kern w:val="1"/>
          <w:sz w:val="24"/>
          <w:highlight w:val="none"/>
          <w:u w:val="single"/>
        </w:rPr>
        <w:t xml:space="preserve"> </w:t>
      </w:r>
      <w:r>
        <w:rPr>
          <w:rFonts w:ascii="仿宋" w:hAnsi="仿宋" w:eastAsia="仿宋" w:cs="仿宋"/>
          <w:color w:val="auto"/>
          <w:kern w:val="1"/>
          <w:sz w:val="24"/>
          <w:highlight w:val="none"/>
          <w:u w:val="single"/>
        </w:rPr>
        <w:br w:type="page"/>
      </w:r>
      <w:r>
        <w:rPr>
          <w:rFonts w:hint="eastAsia" w:ascii="仿宋" w:hAnsi="仿宋" w:eastAsia="仿宋"/>
          <w:color w:val="auto"/>
          <w:kern w:val="1"/>
          <w:sz w:val="24"/>
          <w:highlight w:val="none"/>
        </w:rPr>
        <w:t>附件3：</w:t>
      </w:r>
    </w:p>
    <w:p w14:paraId="2839B4B3">
      <w:pPr>
        <w:widowControl/>
        <w:autoSpaceDE w:val="0"/>
        <w:autoSpaceDN w:val="0"/>
        <w:adjustRightInd w:val="0"/>
        <w:spacing w:before="120" w:after="120" w:line="300" w:lineRule="auto"/>
        <w:ind w:right="-481"/>
        <w:jc w:val="center"/>
        <w:rPr>
          <w:rFonts w:ascii="仿宋" w:hAnsi="仿宋" w:eastAsia="仿宋" w:cs="宋体"/>
          <w:color w:val="auto"/>
          <w:kern w:val="1"/>
          <w:sz w:val="28"/>
          <w:szCs w:val="28"/>
          <w:highlight w:val="none"/>
        </w:rPr>
      </w:pPr>
      <w:r>
        <w:rPr>
          <w:rFonts w:ascii="仿宋" w:hAnsi="仿宋" w:eastAsia="仿宋" w:cs="宋体"/>
          <w:color w:val="auto"/>
          <w:kern w:val="1"/>
          <w:sz w:val="28"/>
          <w:szCs w:val="28"/>
          <w:highlight w:val="none"/>
        </w:rPr>
        <w:t>法定代表人身份证明</w:t>
      </w:r>
    </w:p>
    <w:p w14:paraId="58F69220">
      <w:pPr>
        <w:spacing w:line="440" w:lineRule="exact"/>
        <w:rPr>
          <w:color w:val="auto"/>
          <w:sz w:val="20"/>
          <w:highlight w:val="none"/>
        </w:rPr>
      </w:pPr>
    </w:p>
    <w:p w14:paraId="30C64D53">
      <w:pPr>
        <w:spacing w:line="440" w:lineRule="exact"/>
        <w:rPr>
          <w:rFonts w:ascii="仿宋" w:hAnsi="仿宋" w:eastAsia="仿宋"/>
          <w:color w:val="auto"/>
          <w:sz w:val="24"/>
          <w:highlight w:val="none"/>
        </w:rPr>
      </w:pPr>
    </w:p>
    <w:p w14:paraId="08A4B35F">
      <w:pPr>
        <w:spacing w:line="440" w:lineRule="exact"/>
        <w:rPr>
          <w:rFonts w:ascii="仿宋" w:hAnsi="仿宋" w:eastAsia="仿宋"/>
          <w:color w:val="auto"/>
          <w:sz w:val="24"/>
          <w:highlight w:val="none"/>
        </w:rPr>
      </w:pPr>
      <w:r>
        <w:rPr>
          <w:rFonts w:ascii="仿宋" w:hAnsi="仿宋" w:eastAsia="仿宋"/>
          <w:color w:val="auto"/>
          <w:sz w:val="24"/>
          <w:highlight w:val="none"/>
        </w:rPr>
        <w:t>投标人名称：</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3CCE8981">
      <w:pPr>
        <w:spacing w:line="440" w:lineRule="exact"/>
        <w:rPr>
          <w:rFonts w:ascii="仿宋" w:hAnsi="仿宋" w:eastAsia="仿宋"/>
          <w:color w:val="auto"/>
          <w:sz w:val="24"/>
          <w:highlight w:val="none"/>
        </w:rPr>
      </w:pPr>
      <w:r>
        <w:rPr>
          <w:rFonts w:ascii="仿宋" w:hAnsi="仿宋" w:eastAsia="仿宋"/>
          <w:color w:val="auto"/>
          <w:sz w:val="24"/>
          <w:highlight w:val="none"/>
        </w:rPr>
        <w:t>单位性质：</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p>
    <w:p w14:paraId="73EF1C98">
      <w:pPr>
        <w:spacing w:line="440" w:lineRule="exact"/>
        <w:rPr>
          <w:rFonts w:ascii="仿宋" w:hAnsi="仿宋" w:eastAsia="仿宋"/>
          <w:color w:val="auto"/>
          <w:sz w:val="24"/>
          <w:highlight w:val="none"/>
        </w:rPr>
      </w:pPr>
      <w:r>
        <w:rPr>
          <w:rFonts w:ascii="仿宋" w:hAnsi="仿宋" w:eastAsia="仿宋"/>
          <w:color w:val="auto"/>
          <w:sz w:val="24"/>
          <w:highlight w:val="none"/>
        </w:rPr>
        <w:t>地址：</w:t>
      </w:r>
      <w:r>
        <w:rPr>
          <w:rFonts w:ascii="仿宋" w:hAnsi="仿宋" w:eastAsia="仿宋"/>
          <w:color w:val="auto"/>
          <w:sz w:val="24"/>
          <w:highlight w:val="none"/>
          <w:u w:val="single"/>
        </w:rPr>
        <w:t xml:space="preserve">                                   </w:t>
      </w:r>
    </w:p>
    <w:p w14:paraId="219B342B">
      <w:pPr>
        <w:spacing w:line="440" w:lineRule="exact"/>
        <w:rPr>
          <w:rFonts w:ascii="仿宋" w:hAnsi="仿宋" w:eastAsia="仿宋"/>
          <w:color w:val="auto"/>
          <w:sz w:val="24"/>
          <w:highlight w:val="none"/>
        </w:rPr>
      </w:pPr>
      <w:r>
        <w:rPr>
          <w:rFonts w:ascii="仿宋" w:hAnsi="仿宋" w:eastAsia="仿宋"/>
          <w:color w:val="auto"/>
          <w:sz w:val="24"/>
          <w:highlight w:val="none"/>
        </w:rPr>
        <w:t>成立时间：</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w:t>
      </w:r>
    </w:p>
    <w:p w14:paraId="0690A1D5">
      <w:pPr>
        <w:spacing w:line="440" w:lineRule="exact"/>
        <w:rPr>
          <w:rFonts w:ascii="仿宋" w:hAnsi="仿宋" w:eastAsia="仿宋"/>
          <w:color w:val="auto"/>
          <w:sz w:val="24"/>
          <w:highlight w:val="none"/>
        </w:rPr>
      </w:pPr>
      <w:r>
        <w:rPr>
          <w:rFonts w:ascii="仿宋" w:hAnsi="仿宋" w:eastAsia="仿宋"/>
          <w:color w:val="auto"/>
          <w:sz w:val="24"/>
          <w:highlight w:val="none"/>
        </w:rPr>
        <w:t>经营期限：</w:t>
      </w:r>
      <w:r>
        <w:rPr>
          <w:rFonts w:ascii="仿宋" w:hAnsi="仿宋" w:eastAsia="仿宋"/>
          <w:color w:val="auto"/>
          <w:sz w:val="24"/>
          <w:highlight w:val="none"/>
          <w:u w:val="single"/>
        </w:rPr>
        <w:t xml:space="preserve">                               </w:t>
      </w:r>
    </w:p>
    <w:p w14:paraId="2637B051">
      <w:pPr>
        <w:spacing w:line="440" w:lineRule="exact"/>
        <w:rPr>
          <w:rFonts w:hint="eastAsia" w:ascii="仿宋" w:hAnsi="仿宋" w:eastAsia="仿宋"/>
          <w:color w:val="auto"/>
          <w:sz w:val="24"/>
          <w:highlight w:val="none"/>
        </w:rPr>
      </w:pPr>
    </w:p>
    <w:p w14:paraId="7B4109B1">
      <w:pPr>
        <w:spacing w:line="440" w:lineRule="exact"/>
        <w:rPr>
          <w:rFonts w:ascii="仿宋" w:hAnsi="仿宋" w:eastAsia="仿宋"/>
          <w:color w:val="auto"/>
          <w:sz w:val="24"/>
          <w:highlight w:val="none"/>
        </w:rPr>
      </w:pPr>
      <w:r>
        <w:rPr>
          <w:rFonts w:ascii="仿宋" w:hAnsi="仿宋" w:eastAsia="仿宋"/>
          <w:color w:val="auto"/>
          <w:sz w:val="24"/>
          <w:highlight w:val="none"/>
        </w:rPr>
        <w:t>姓名：</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性别：</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年龄：</w:t>
      </w:r>
      <w:r>
        <w:rPr>
          <w:rFonts w:ascii="仿宋" w:hAnsi="仿宋" w:eastAsia="仿宋"/>
          <w:color w:val="auto"/>
          <w:sz w:val="24"/>
          <w:highlight w:val="none"/>
          <w:u w:val="single"/>
        </w:rPr>
        <w:t xml:space="preserve">        </w:t>
      </w:r>
      <w:r>
        <w:rPr>
          <w:rFonts w:ascii="仿宋" w:hAnsi="仿宋" w:eastAsia="仿宋"/>
          <w:color w:val="auto"/>
          <w:sz w:val="24"/>
          <w:highlight w:val="none"/>
        </w:rPr>
        <w:t>职务：</w:t>
      </w:r>
      <w:r>
        <w:rPr>
          <w:rFonts w:ascii="仿宋" w:hAnsi="仿宋" w:eastAsia="仿宋"/>
          <w:color w:val="auto"/>
          <w:sz w:val="24"/>
          <w:highlight w:val="none"/>
          <w:u w:val="single"/>
        </w:rPr>
        <w:t xml:space="preserve">        </w:t>
      </w:r>
    </w:p>
    <w:p w14:paraId="5B05E9A9">
      <w:pPr>
        <w:spacing w:line="440" w:lineRule="exact"/>
        <w:rPr>
          <w:rFonts w:ascii="仿宋" w:hAnsi="仿宋" w:eastAsia="仿宋"/>
          <w:color w:val="auto"/>
          <w:sz w:val="24"/>
          <w:highlight w:val="none"/>
        </w:rPr>
      </w:pPr>
      <w:r>
        <w:rPr>
          <w:rFonts w:ascii="仿宋" w:hAnsi="仿宋" w:eastAsia="仿宋"/>
          <w:color w:val="auto"/>
          <w:sz w:val="24"/>
          <w:highlight w:val="none"/>
        </w:rPr>
        <w:t>系</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w:t>
      </w:r>
      <w:r>
        <w:rPr>
          <w:rFonts w:ascii="仿宋" w:hAnsi="仿宋" w:eastAsia="仿宋"/>
          <w:color w:val="auto"/>
          <w:sz w:val="24"/>
          <w:highlight w:val="none"/>
        </w:rPr>
        <w:t>投标人名称</w:t>
      </w:r>
      <w:r>
        <w:rPr>
          <w:rFonts w:hint="eastAsia" w:ascii="仿宋" w:hAnsi="仿宋" w:eastAsia="仿宋"/>
          <w:color w:val="auto"/>
          <w:sz w:val="24"/>
          <w:highlight w:val="none"/>
        </w:rPr>
        <w:t>）</w:t>
      </w:r>
      <w:r>
        <w:rPr>
          <w:rFonts w:ascii="仿宋" w:hAnsi="仿宋" w:eastAsia="仿宋"/>
          <w:color w:val="auto"/>
          <w:sz w:val="24"/>
          <w:highlight w:val="none"/>
        </w:rPr>
        <w:t>的法定代表人。</w:t>
      </w:r>
    </w:p>
    <w:p w14:paraId="79AEDBD5">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rPr>
        <w:t>特此证明。</w:t>
      </w:r>
    </w:p>
    <w:p w14:paraId="31A7C25F">
      <w:pPr>
        <w:spacing w:line="440" w:lineRule="exact"/>
        <w:rPr>
          <w:rFonts w:ascii="仿宋" w:hAnsi="仿宋" w:eastAsia="仿宋"/>
          <w:color w:val="auto"/>
          <w:sz w:val="24"/>
          <w:highlight w:val="none"/>
        </w:rPr>
      </w:pPr>
    </w:p>
    <w:p w14:paraId="7ACB0B68">
      <w:pPr>
        <w:spacing w:line="440" w:lineRule="exact"/>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附：法定代表人身份证复印件。</w:t>
      </w:r>
    </w:p>
    <w:p w14:paraId="67E4F366">
      <w:pPr>
        <w:spacing w:line="440" w:lineRule="exact"/>
        <w:rPr>
          <w:rFonts w:hint="eastAsia" w:ascii="仿宋" w:hAnsi="仿宋" w:eastAsia="仿宋"/>
          <w:color w:val="auto"/>
          <w:sz w:val="24"/>
          <w:highlight w:val="none"/>
        </w:rPr>
      </w:pPr>
    </w:p>
    <w:p w14:paraId="193A2BE4">
      <w:pPr>
        <w:spacing w:line="440" w:lineRule="exact"/>
        <w:rPr>
          <w:rFonts w:hint="eastAsia" w:ascii="仿宋" w:hAnsi="仿宋" w:eastAsia="仿宋"/>
          <w:color w:val="auto"/>
          <w:sz w:val="24"/>
          <w:highlight w:val="none"/>
        </w:rPr>
      </w:pPr>
    </w:p>
    <w:p w14:paraId="4CC69E2D">
      <w:pPr>
        <w:spacing w:line="440" w:lineRule="exact"/>
        <w:rPr>
          <w:rFonts w:hint="eastAsia" w:ascii="仿宋" w:hAnsi="仿宋" w:eastAsia="仿宋"/>
          <w:color w:val="auto"/>
          <w:sz w:val="24"/>
          <w:highlight w:val="none"/>
        </w:rPr>
      </w:pPr>
    </w:p>
    <w:p w14:paraId="5C2D21DF">
      <w:pPr>
        <w:spacing w:line="440" w:lineRule="exact"/>
        <w:rPr>
          <w:rFonts w:hint="eastAsia" w:ascii="仿宋" w:hAnsi="仿宋" w:eastAsia="仿宋"/>
          <w:color w:val="auto"/>
          <w:sz w:val="24"/>
          <w:highlight w:val="none"/>
        </w:rPr>
      </w:pPr>
    </w:p>
    <w:p w14:paraId="5A15455E">
      <w:pPr>
        <w:spacing w:line="440" w:lineRule="exact"/>
        <w:rPr>
          <w:rFonts w:hint="eastAsia" w:ascii="仿宋" w:hAnsi="仿宋" w:eastAsia="仿宋"/>
          <w:color w:val="auto"/>
          <w:sz w:val="24"/>
          <w:highlight w:val="none"/>
        </w:rPr>
      </w:pPr>
    </w:p>
    <w:p w14:paraId="53F134E1">
      <w:pPr>
        <w:spacing w:line="440" w:lineRule="exact"/>
        <w:rPr>
          <w:rFonts w:hint="eastAsia" w:ascii="仿宋" w:hAnsi="仿宋" w:eastAsia="仿宋"/>
          <w:color w:val="auto"/>
          <w:sz w:val="24"/>
          <w:highlight w:val="none"/>
        </w:rPr>
      </w:pPr>
    </w:p>
    <w:p w14:paraId="13BE7526">
      <w:pPr>
        <w:spacing w:line="440" w:lineRule="exact"/>
        <w:rPr>
          <w:rFonts w:hint="eastAsia" w:ascii="仿宋" w:hAnsi="仿宋" w:eastAsia="仿宋"/>
          <w:color w:val="auto"/>
          <w:sz w:val="24"/>
          <w:highlight w:val="none"/>
        </w:rPr>
      </w:pPr>
    </w:p>
    <w:p w14:paraId="635CDF1D">
      <w:pPr>
        <w:spacing w:line="440" w:lineRule="exact"/>
        <w:rPr>
          <w:rFonts w:hint="eastAsia" w:ascii="仿宋" w:hAnsi="仿宋" w:eastAsia="仿宋"/>
          <w:color w:val="auto"/>
          <w:sz w:val="24"/>
          <w:highlight w:val="none"/>
        </w:rPr>
      </w:pPr>
    </w:p>
    <w:p w14:paraId="1ED4DF80">
      <w:pPr>
        <w:spacing w:line="440" w:lineRule="exact"/>
        <w:rPr>
          <w:rFonts w:hint="eastAsia" w:ascii="仿宋" w:hAnsi="仿宋" w:eastAsia="仿宋"/>
          <w:color w:val="auto"/>
          <w:sz w:val="24"/>
          <w:highlight w:val="none"/>
        </w:rPr>
      </w:pPr>
    </w:p>
    <w:p w14:paraId="44B3A0B7">
      <w:pPr>
        <w:spacing w:line="440" w:lineRule="exact"/>
        <w:rPr>
          <w:rFonts w:ascii="仿宋" w:hAnsi="仿宋" w:eastAsia="仿宋"/>
          <w:color w:val="auto"/>
          <w:sz w:val="24"/>
          <w:highlight w:val="none"/>
        </w:rPr>
      </w:pPr>
      <w:r>
        <w:rPr>
          <w:rFonts w:ascii="仿宋" w:hAnsi="仿宋" w:eastAsia="仿宋"/>
          <w:color w:val="auto"/>
          <w:sz w:val="24"/>
          <w:highlight w:val="none"/>
        </w:rPr>
        <w:t xml:space="preserve">                          投标人：</w:t>
      </w:r>
      <w:r>
        <w:rPr>
          <w:rFonts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公章</w:t>
      </w:r>
      <w:r>
        <w:rPr>
          <w:rFonts w:ascii="仿宋" w:hAnsi="仿宋" w:eastAsia="仿宋"/>
          <w:color w:val="auto"/>
          <w:sz w:val="24"/>
          <w:highlight w:val="none"/>
        </w:rPr>
        <w:t>）</w:t>
      </w:r>
    </w:p>
    <w:p w14:paraId="3AA08B65">
      <w:pPr>
        <w:widowControl/>
        <w:autoSpaceDE w:val="0"/>
        <w:autoSpaceDN w:val="0"/>
        <w:adjustRightInd w:val="0"/>
        <w:spacing w:line="460" w:lineRule="exact"/>
        <w:rPr>
          <w:rFonts w:hint="eastAsia" w:ascii="仿宋" w:hAnsi="仿宋" w:eastAsia="仿宋"/>
          <w:color w:val="auto"/>
          <w:kern w:val="1"/>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日</w:t>
      </w:r>
    </w:p>
    <w:p w14:paraId="20E46A52">
      <w:pPr>
        <w:widowControl/>
        <w:autoSpaceDE w:val="0"/>
        <w:autoSpaceDN w:val="0"/>
        <w:adjustRightInd w:val="0"/>
        <w:spacing w:line="460" w:lineRule="exact"/>
        <w:rPr>
          <w:rStyle w:val="16"/>
          <w:color w:val="auto"/>
          <w:sz w:val="24"/>
          <w:highlight w:val="none"/>
        </w:rPr>
      </w:pPr>
      <w:r>
        <w:rPr>
          <w:rStyle w:val="16"/>
          <w:color w:val="auto"/>
          <w:sz w:val="24"/>
          <w:highlight w:val="none"/>
        </w:rPr>
        <w:br w:type="page"/>
      </w:r>
      <w:r>
        <w:rPr>
          <w:rStyle w:val="16"/>
          <w:rFonts w:hint="eastAsia"/>
          <w:color w:val="auto"/>
          <w:sz w:val="24"/>
          <w:highlight w:val="none"/>
        </w:rPr>
        <w:t>附件4：</w:t>
      </w:r>
      <w:r>
        <w:rPr>
          <w:rStyle w:val="16"/>
          <w:color w:val="auto"/>
          <w:sz w:val="24"/>
          <w:highlight w:val="none"/>
        </w:rPr>
        <w:t xml:space="preserve">    </w:t>
      </w:r>
    </w:p>
    <w:p w14:paraId="1A2913E9">
      <w:pPr>
        <w:widowControl/>
        <w:autoSpaceDE w:val="0"/>
        <w:autoSpaceDN w:val="0"/>
        <w:adjustRightInd w:val="0"/>
        <w:spacing w:line="300" w:lineRule="auto"/>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法定代表人授权委托书</w:t>
      </w:r>
    </w:p>
    <w:p w14:paraId="08E96C02">
      <w:pPr>
        <w:widowControl/>
        <w:autoSpaceDE w:val="0"/>
        <w:autoSpaceDN w:val="0"/>
        <w:adjustRightInd w:val="0"/>
        <w:spacing w:line="360" w:lineRule="auto"/>
        <w:rPr>
          <w:rFonts w:ascii="仿宋" w:hAnsi="仿宋" w:eastAsia="仿宋"/>
          <w:color w:val="auto"/>
          <w:kern w:val="1"/>
          <w:sz w:val="24"/>
          <w:highlight w:val="none"/>
        </w:rPr>
      </w:pPr>
    </w:p>
    <w:p w14:paraId="6ABF812E">
      <w:pPr>
        <w:widowControl/>
        <w:autoSpaceDE w:val="0"/>
        <w:autoSpaceDN w:val="0"/>
        <w:adjustRightInd w:val="0"/>
        <w:spacing w:line="480" w:lineRule="auto"/>
        <w:rPr>
          <w:rFonts w:ascii="仿宋" w:hAnsi="仿宋" w:eastAsia="仿宋"/>
          <w:color w:val="auto"/>
          <w:kern w:val="1"/>
          <w:sz w:val="24"/>
          <w:highlight w:val="none"/>
        </w:rPr>
      </w:pP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u w:val="single"/>
          <w:lang w:val="en-US" w:eastAsia="zh-CN"/>
        </w:rPr>
        <w:t>青岛航空股份有限公司</w:t>
      </w:r>
      <w:r>
        <w:rPr>
          <w:rFonts w:hint="eastAsia" w:ascii="仿宋" w:hAnsi="仿宋" w:eastAsia="仿宋" w:cs="仿宋"/>
          <w:color w:val="auto"/>
          <w:kern w:val="1"/>
          <w:sz w:val="24"/>
          <w:highlight w:val="none"/>
          <w:u w:val="single"/>
        </w:rPr>
        <w:t>）</w:t>
      </w:r>
      <w:r>
        <w:rPr>
          <w:rFonts w:ascii="仿宋" w:hAnsi="仿宋" w:eastAsia="仿宋" w:cs="仿宋"/>
          <w:color w:val="auto"/>
          <w:kern w:val="1"/>
          <w:sz w:val="24"/>
          <w:highlight w:val="none"/>
          <w:u w:val="single"/>
        </w:rPr>
        <w:t xml:space="preserve">  </w:t>
      </w:r>
      <w:r>
        <w:rPr>
          <w:rStyle w:val="16"/>
          <w:rFonts w:hint="eastAsia"/>
          <w:color w:val="auto"/>
          <w:sz w:val="24"/>
          <w:highlight w:val="none"/>
        </w:rPr>
        <w:t>：</w:t>
      </w:r>
    </w:p>
    <w:p w14:paraId="385B4AAD">
      <w:pPr>
        <w:widowControl/>
        <w:autoSpaceDE w:val="0"/>
        <w:autoSpaceDN w:val="0"/>
        <w:adjustRightInd w:val="0"/>
        <w:spacing w:line="480" w:lineRule="auto"/>
        <w:ind w:firstLine="480"/>
        <w:rPr>
          <w:rFonts w:ascii="仿宋" w:hAnsi="仿宋" w:eastAsia="仿宋"/>
          <w:color w:val="auto"/>
          <w:kern w:val="1"/>
          <w:sz w:val="24"/>
          <w:highlight w:val="none"/>
        </w:rPr>
      </w:pPr>
      <w:r>
        <w:rPr>
          <w:rStyle w:val="16"/>
          <w:rFonts w:hint="eastAsia"/>
          <w:color w:val="auto"/>
          <w:sz w:val="24"/>
          <w:highlight w:val="none"/>
        </w:rPr>
        <w:t>我</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（姓名）</w:t>
      </w:r>
      <w:r>
        <w:rPr>
          <w:rFonts w:ascii="仿宋" w:hAnsi="仿宋" w:eastAsia="仿宋" w:cs="仿宋"/>
          <w:color w:val="auto"/>
          <w:kern w:val="1"/>
          <w:sz w:val="24"/>
          <w:highlight w:val="none"/>
          <w:u w:val="single"/>
        </w:rPr>
        <w:t xml:space="preserve"> </w:t>
      </w:r>
      <w:r>
        <w:rPr>
          <w:rStyle w:val="16"/>
          <w:rFonts w:hint="eastAsia"/>
          <w:color w:val="auto"/>
          <w:sz w:val="24"/>
          <w:highlight w:val="none"/>
        </w:rPr>
        <w:t>系</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（投标人名称）</w:t>
      </w:r>
      <w:r>
        <w:rPr>
          <w:rStyle w:val="16"/>
          <w:rFonts w:hint="eastAsia"/>
          <w:color w:val="auto"/>
          <w:sz w:val="24"/>
          <w:highlight w:val="none"/>
        </w:rPr>
        <w:t>法定代表人，现授权委托我公司的</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（姓名、职务或者职称）</w:t>
      </w:r>
      <w:r>
        <w:rPr>
          <w:rStyle w:val="16"/>
          <w:rFonts w:hint="eastAsia"/>
          <w:color w:val="auto"/>
          <w:sz w:val="24"/>
          <w:highlight w:val="none"/>
        </w:rPr>
        <w:t>为我公司本次</w:t>
      </w:r>
      <w:r>
        <w:rPr>
          <w:rFonts w:ascii="仿宋" w:hAnsi="仿宋" w:eastAsia="仿宋" w:cs="仿宋"/>
          <w:color w:val="auto"/>
          <w:kern w:val="1"/>
          <w:sz w:val="24"/>
          <w:highlight w:val="none"/>
          <w:u w:val="single"/>
        </w:rPr>
        <w:t xml:space="preserve">             </w:t>
      </w:r>
      <w:r>
        <w:rPr>
          <w:rStyle w:val="16"/>
          <w:rFonts w:hint="eastAsia"/>
          <w:color w:val="auto"/>
          <w:sz w:val="24"/>
          <w:highlight w:val="none"/>
        </w:rPr>
        <w:t>项目的授权代表，代表我方办理本次投标、签约等相关事宜，签署全部有关的文件、协议、合同并具有法律效力。</w:t>
      </w:r>
    </w:p>
    <w:p w14:paraId="73614D45">
      <w:pPr>
        <w:widowControl/>
        <w:autoSpaceDE w:val="0"/>
        <w:autoSpaceDN w:val="0"/>
        <w:adjustRightInd w:val="0"/>
        <w:spacing w:line="480" w:lineRule="auto"/>
        <w:ind w:firstLine="480"/>
        <w:rPr>
          <w:rStyle w:val="16"/>
          <w:color w:val="auto"/>
          <w:sz w:val="24"/>
          <w:highlight w:val="none"/>
        </w:rPr>
      </w:pPr>
      <w:r>
        <w:rPr>
          <w:rStyle w:val="16"/>
          <w:rFonts w:hint="eastAsia"/>
          <w:color w:val="auto"/>
          <w:sz w:val="24"/>
          <w:highlight w:val="none"/>
        </w:rPr>
        <w:t>在我方未发出撤销授权委托书的书面通知以前，本授权委托书一直有效。被授权人签署的所有文件（在授权书有效期内签署的）不因授权撤销而失效。</w:t>
      </w:r>
    </w:p>
    <w:p w14:paraId="6EBABC81">
      <w:pPr>
        <w:widowControl/>
        <w:autoSpaceDE w:val="0"/>
        <w:autoSpaceDN w:val="0"/>
        <w:adjustRightInd w:val="0"/>
        <w:spacing w:line="480" w:lineRule="auto"/>
        <w:ind w:firstLine="480"/>
        <w:rPr>
          <w:rStyle w:val="16"/>
          <w:color w:val="auto"/>
          <w:sz w:val="24"/>
          <w:highlight w:val="none"/>
        </w:rPr>
      </w:pPr>
      <w:r>
        <w:rPr>
          <w:rStyle w:val="16"/>
          <w:rFonts w:hint="eastAsia"/>
          <w:color w:val="auto"/>
          <w:sz w:val="24"/>
          <w:highlight w:val="none"/>
        </w:rPr>
        <w:t>被授权代表无权转让委托权。特此授权。</w:t>
      </w:r>
    </w:p>
    <w:p w14:paraId="3022DA9A">
      <w:pPr>
        <w:widowControl/>
        <w:autoSpaceDE w:val="0"/>
        <w:autoSpaceDN w:val="0"/>
        <w:adjustRightInd w:val="0"/>
        <w:spacing w:line="480" w:lineRule="auto"/>
        <w:ind w:firstLine="480"/>
        <w:rPr>
          <w:rFonts w:ascii="仿宋" w:hAnsi="仿宋" w:eastAsia="仿宋"/>
          <w:color w:val="auto"/>
          <w:kern w:val="1"/>
          <w:sz w:val="24"/>
          <w:highlight w:val="none"/>
        </w:rPr>
      </w:pPr>
      <w:r>
        <w:rPr>
          <w:rStyle w:val="16"/>
          <w:rFonts w:hint="eastAsia"/>
          <w:color w:val="auto"/>
          <w:sz w:val="24"/>
          <w:highlight w:val="none"/>
        </w:rPr>
        <w:t>本授权委托书于</w:t>
      </w:r>
      <w:r>
        <w:rPr>
          <w:rFonts w:ascii="仿宋" w:hAnsi="仿宋" w:eastAsia="仿宋" w:cs="仿宋"/>
          <w:color w:val="auto"/>
          <w:kern w:val="1"/>
          <w:sz w:val="24"/>
          <w:highlight w:val="none"/>
          <w:u w:val="single"/>
        </w:rPr>
        <w:t xml:space="preserve">        </w:t>
      </w:r>
      <w:r>
        <w:rPr>
          <w:rStyle w:val="16"/>
          <w:rFonts w:hint="eastAsia"/>
          <w:color w:val="auto"/>
          <w:sz w:val="24"/>
          <w:highlight w:val="none"/>
        </w:rPr>
        <w:t>年</w:t>
      </w:r>
      <w:r>
        <w:rPr>
          <w:rFonts w:ascii="仿宋" w:hAnsi="仿宋" w:eastAsia="仿宋" w:cs="仿宋"/>
          <w:color w:val="auto"/>
          <w:kern w:val="1"/>
          <w:sz w:val="24"/>
          <w:highlight w:val="none"/>
          <w:u w:val="single"/>
        </w:rPr>
        <w:t xml:space="preserve">        </w:t>
      </w:r>
      <w:r>
        <w:rPr>
          <w:rStyle w:val="16"/>
          <w:rFonts w:hint="eastAsia"/>
          <w:color w:val="auto"/>
          <w:sz w:val="24"/>
          <w:highlight w:val="none"/>
        </w:rPr>
        <w:t>月</w:t>
      </w:r>
      <w:r>
        <w:rPr>
          <w:rFonts w:ascii="仿宋" w:hAnsi="仿宋" w:eastAsia="仿宋" w:cs="仿宋"/>
          <w:color w:val="auto"/>
          <w:kern w:val="1"/>
          <w:sz w:val="24"/>
          <w:highlight w:val="none"/>
          <w:u w:val="single"/>
        </w:rPr>
        <w:t xml:space="preserve">        </w:t>
      </w:r>
      <w:r>
        <w:rPr>
          <w:rStyle w:val="16"/>
          <w:rFonts w:hint="eastAsia"/>
          <w:color w:val="auto"/>
          <w:sz w:val="24"/>
          <w:highlight w:val="none"/>
        </w:rPr>
        <w:t>日签字生效</w:t>
      </w:r>
      <w:r>
        <w:rPr>
          <w:rStyle w:val="16"/>
          <w:color w:val="auto"/>
          <w:sz w:val="24"/>
          <w:highlight w:val="none"/>
        </w:rPr>
        <w:t>,</w:t>
      </w:r>
      <w:r>
        <w:rPr>
          <w:rStyle w:val="16"/>
          <w:rFonts w:hint="eastAsia"/>
          <w:color w:val="auto"/>
          <w:sz w:val="24"/>
          <w:highlight w:val="none"/>
        </w:rPr>
        <w:t>特此声明。</w:t>
      </w:r>
    </w:p>
    <w:p w14:paraId="19B33C9F">
      <w:pPr>
        <w:widowControl/>
        <w:autoSpaceDE w:val="0"/>
        <w:autoSpaceDN w:val="0"/>
        <w:adjustRightInd w:val="0"/>
        <w:spacing w:line="360" w:lineRule="auto"/>
        <w:rPr>
          <w:rFonts w:ascii="仿宋" w:hAnsi="仿宋" w:eastAsia="仿宋"/>
          <w:color w:val="auto"/>
          <w:kern w:val="1"/>
          <w:sz w:val="24"/>
          <w:highlight w:val="none"/>
        </w:rPr>
      </w:pPr>
    </w:p>
    <w:p w14:paraId="29DDF788">
      <w:pPr>
        <w:widowControl/>
        <w:autoSpaceDE w:val="0"/>
        <w:autoSpaceDN w:val="0"/>
        <w:adjustRightInd w:val="0"/>
        <w:spacing w:line="360" w:lineRule="auto"/>
        <w:ind w:right="-481"/>
        <w:jc w:val="center"/>
        <w:rPr>
          <w:rFonts w:ascii="仿宋" w:hAnsi="仿宋" w:eastAsia="仿宋" w:cs="仿宋"/>
          <w:color w:val="auto"/>
          <w:kern w:val="1"/>
          <w:sz w:val="24"/>
          <w:highlight w:val="none"/>
        </w:rPr>
      </w:pPr>
      <w:r>
        <w:rPr>
          <w:rFonts w:ascii="仿宋" w:hAnsi="仿宋" w:eastAsia="仿宋" w:cs="仿宋"/>
          <w:color w:val="auto"/>
          <w:kern w:val="1"/>
          <w:sz w:val="24"/>
          <w:highlight w:val="none"/>
        </w:rPr>
        <w:t>(</w:t>
      </w:r>
      <w:r>
        <w:rPr>
          <w:rFonts w:hint="eastAsia" w:ascii="仿宋" w:hAnsi="仿宋" w:eastAsia="仿宋" w:cs="仿宋"/>
          <w:color w:val="auto"/>
          <w:kern w:val="1"/>
          <w:sz w:val="24"/>
          <w:highlight w:val="none"/>
        </w:rPr>
        <w:t>附法人代表身份证以及被授权代表身份证复印件</w:t>
      </w:r>
      <w:r>
        <w:rPr>
          <w:rFonts w:ascii="仿宋" w:hAnsi="仿宋" w:eastAsia="仿宋" w:cs="仿宋"/>
          <w:color w:val="auto"/>
          <w:kern w:val="1"/>
          <w:sz w:val="24"/>
          <w:highlight w:val="none"/>
        </w:rPr>
        <w:t>)</w:t>
      </w:r>
    </w:p>
    <w:p w14:paraId="7245E998">
      <w:pPr>
        <w:widowControl/>
        <w:autoSpaceDE w:val="0"/>
        <w:autoSpaceDN w:val="0"/>
        <w:adjustRightInd w:val="0"/>
        <w:spacing w:line="360" w:lineRule="auto"/>
        <w:ind w:right="-481"/>
        <w:jc w:val="center"/>
        <w:rPr>
          <w:rFonts w:ascii="仿宋" w:hAnsi="仿宋" w:eastAsia="仿宋" w:cs="仿宋"/>
          <w:color w:val="auto"/>
          <w:kern w:val="1"/>
          <w:sz w:val="24"/>
          <w:highlight w:val="none"/>
        </w:rPr>
      </w:pPr>
    </w:p>
    <w:p w14:paraId="63135A54">
      <w:pPr>
        <w:widowControl/>
        <w:autoSpaceDE w:val="0"/>
        <w:autoSpaceDN w:val="0"/>
        <w:adjustRightInd w:val="0"/>
        <w:spacing w:line="360" w:lineRule="auto"/>
        <w:ind w:right="-481"/>
        <w:jc w:val="center"/>
        <w:rPr>
          <w:rFonts w:ascii="仿宋" w:hAnsi="仿宋" w:eastAsia="仿宋"/>
          <w:color w:val="auto"/>
          <w:kern w:val="1"/>
          <w:sz w:val="24"/>
          <w:highlight w:val="none"/>
        </w:rPr>
      </w:pPr>
    </w:p>
    <w:p w14:paraId="5F98C2E3">
      <w:pPr>
        <w:widowControl/>
        <w:autoSpaceDE w:val="0"/>
        <w:autoSpaceDN w:val="0"/>
        <w:adjustRightInd w:val="0"/>
        <w:spacing w:line="360" w:lineRule="auto"/>
        <w:ind w:right="-481"/>
        <w:rPr>
          <w:rStyle w:val="16"/>
          <w:color w:val="auto"/>
          <w:sz w:val="24"/>
          <w:highlight w:val="none"/>
        </w:rPr>
      </w:pPr>
      <w:r>
        <w:rPr>
          <w:rStyle w:val="16"/>
          <w:rFonts w:hint="eastAsia"/>
          <w:color w:val="auto"/>
          <w:sz w:val="24"/>
          <w:highlight w:val="none"/>
        </w:rPr>
        <w:t>被授权代表姓名：</w:t>
      </w:r>
      <w:r>
        <w:rPr>
          <w:rStyle w:val="16"/>
          <w:color w:val="auto"/>
          <w:sz w:val="24"/>
          <w:highlight w:val="none"/>
        </w:rPr>
        <w:t xml:space="preserve">             </w:t>
      </w:r>
      <w:r>
        <w:rPr>
          <w:rStyle w:val="16"/>
          <w:rFonts w:hint="eastAsia"/>
          <w:color w:val="auto"/>
          <w:sz w:val="24"/>
          <w:highlight w:val="none"/>
        </w:rPr>
        <w:t>性</w:t>
      </w:r>
      <w:r>
        <w:rPr>
          <w:rStyle w:val="16"/>
          <w:color w:val="auto"/>
          <w:sz w:val="24"/>
          <w:highlight w:val="none"/>
        </w:rPr>
        <w:t xml:space="preserve"> </w:t>
      </w:r>
      <w:r>
        <w:rPr>
          <w:rStyle w:val="16"/>
          <w:rFonts w:hint="eastAsia"/>
          <w:color w:val="auto"/>
          <w:sz w:val="24"/>
          <w:highlight w:val="none"/>
        </w:rPr>
        <w:t>别：</w:t>
      </w:r>
      <w:r>
        <w:rPr>
          <w:rStyle w:val="16"/>
          <w:color w:val="auto"/>
          <w:sz w:val="24"/>
          <w:highlight w:val="none"/>
        </w:rPr>
        <w:t xml:space="preserve">              </w:t>
      </w:r>
      <w:r>
        <w:rPr>
          <w:rStyle w:val="16"/>
          <w:rFonts w:hint="eastAsia"/>
          <w:color w:val="auto"/>
          <w:sz w:val="24"/>
          <w:highlight w:val="none"/>
        </w:rPr>
        <w:t>年</w:t>
      </w:r>
      <w:r>
        <w:rPr>
          <w:rStyle w:val="16"/>
          <w:color w:val="auto"/>
          <w:sz w:val="24"/>
          <w:highlight w:val="none"/>
        </w:rPr>
        <w:t xml:space="preserve"> </w:t>
      </w:r>
      <w:r>
        <w:rPr>
          <w:rStyle w:val="16"/>
          <w:rFonts w:hint="eastAsia"/>
          <w:color w:val="auto"/>
          <w:sz w:val="24"/>
          <w:highlight w:val="none"/>
        </w:rPr>
        <w:t>龄：</w:t>
      </w:r>
    </w:p>
    <w:p w14:paraId="0AD3D7F7">
      <w:pPr>
        <w:widowControl/>
        <w:autoSpaceDE w:val="0"/>
        <w:autoSpaceDN w:val="0"/>
        <w:adjustRightInd w:val="0"/>
        <w:spacing w:line="360" w:lineRule="auto"/>
        <w:ind w:right="-481"/>
        <w:rPr>
          <w:rStyle w:val="16"/>
          <w:color w:val="auto"/>
          <w:sz w:val="24"/>
          <w:highlight w:val="none"/>
        </w:rPr>
      </w:pPr>
      <w:r>
        <w:rPr>
          <w:rStyle w:val="16"/>
          <w:rFonts w:hint="eastAsia"/>
          <w:color w:val="auto"/>
          <w:sz w:val="24"/>
          <w:highlight w:val="none"/>
        </w:rPr>
        <w:t>单</w:t>
      </w:r>
      <w:r>
        <w:rPr>
          <w:rStyle w:val="16"/>
          <w:color w:val="auto"/>
          <w:sz w:val="24"/>
          <w:highlight w:val="none"/>
        </w:rPr>
        <w:t xml:space="preserve">  </w:t>
      </w:r>
      <w:r>
        <w:rPr>
          <w:rStyle w:val="16"/>
          <w:rFonts w:hint="eastAsia"/>
          <w:color w:val="auto"/>
          <w:sz w:val="24"/>
          <w:highlight w:val="none"/>
        </w:rPr>
        <w:t>位：</w:t>
      </w:r>
      <w:r>
        <w:rPr>
          <w:rStyle w:val="16"/>
          <w:color w:val="auto"/>
          <w:sz w:val="24"/>
          <w:highlight w:val="none"/>
        </w:rPr>
        <w:t xml:space="preserve">                     </w:t>
      </w:r>
      <w:r>
        <w:rPr>
          <w:rStyle w:val="16"/>
          <w:rFonts w:hint="eastAsia"/>
          <w:color w:val="auto"/>
          <w:sz w:val="24"/>
          <w:highlight w:val="none"/>
        </w:rPr>
        <w:t>部</w:t>
      </w:r>
      <w:r>
        <w:rPr>
          <w:rStyle w:val="16"/>
          <w:color w:val="auto"/>
          <w:sz w:val="24"/>
          <w:highlight w:val="none"/>
        </w:rPr>
        <w:t xml:space="preserve"> </w:t>
      </w:r>
      <w:r>
        <w:rPr>
          <w:rStyle w:val="16"/>
          <w:rFonts w:hint="eastAsia"/>
          <w:color w:val="auto"/>
          <w:sz w:val="24"/>
          <w:highlight w:val="none"/>
        </w:rPr>
        <w:t>门：</w:t>
      </w:r>
      <w:r>
        <w:rPr>
          <w:rStyle w:val="16"/>
          <w:color w:val="auto"/>
          <w:sz w:val="24"/>
          <w:highlight w:val="none"/>
        </w:rPr>
        <w:t xml:space="preserve">              </w:t>
      </w:r>
      <w:r>
        <w:rPr>
          <w:rStyle w:val="16"/>
          <w:rFonts w:hint="eastAsia"/>
          <w:color w:val="auto"/>
          <w:sz w:val="24"/>
          <w:highlight w:val="none"/>
        </w:rPr>
        <w:t>职</w:t>
      </w:r>
      <w:r>
        <w:rPr>
          <w:rStyle w:val="16"/>
          <w:color w:val="auto"/>
          <w:sz w:val="24"/>
          <w:highlight w:val="none"/>
        </w:rPr>
        <w:t xml:space="preserve"> </w:t>
      </w:r>
      <w:r>
        <w:rPr>
          <w:rStyle w:val="16"/>
          <w:rFonts w:hint="eastAsia"/>
          <w:color w:val="auto"/>
          <w:sz w:val="24"/>
          <w:highlight w:val="none"/>
        </w:rPr>
        <w:t>务：</w:t>
      </w:r>
    </w:p>
    <w:p w14:paraId="7A5F7F8B">
      <w:pPr>
        <w:widowControl/>
        <w:autoSpaceDE w:val="0"/>
        <w:autoSpaceDN w:val="0"/>
        <w:adjustRightInd w:val="0"/>
        <w:spacing w:line="360" w:lineRule="auto"/>
        <w:ind w:right="-481"/>
        <w:rPr>
          <w:rFonts w:ascii="仿宋" w:hAnsi="仿宋" w:eastAsia="仿宋"/>
          <w:color w:val="auto"/>
          <w:kern w:val="1"/>
          <w:sz w:val="24"/>
          <w:highlight w:val="none"/>
        </w:rPr>
      </w:pPr>
    </w:p>
    <w:p w14:paraId="571528FB">
      <w:pPr>
        <w:widowControl/>
        <w:autoSpaceDE w:val="0"/>
        <w:autoSpaceDN w:val="0"/>
        <w:adjustRightInd w:val="0"/>
        <w:spacing w:line="360" w:lineRule="auto"/>
        <w:ind w:right="-481" w:firstLine="4320"/>
        <w:rPr>
          <w:rStyle w:val="16"/>
          <w:color w:val="auto"/>
          <w:sz w:val="24"/>
          <w:highlight w:val="none"/>
        </w:rPr>
      </w:pPr>
      <w:r>
        <w:rPr>
          <w:rStyle w:val="16"/>
          <w:rFonts w:hint="eastAsia"/>
          <w:color w:val="auto"/>
          <w:sz w:val="24"/>
          <w:highlight w:val="none"/>
        </w:rPr>
        <w:t>投标人（公章）：</w:t>
      </w:r>
    </w:p>
    <w:p w14:paraId="00417474">
      <w:pPr>
        <w:widowControl/>
        <w:autoSpaceDE w:val="0"/>
        <w:autoSpaceDN w:val="0"/>
        <w:adjustRightInd w:val="0"/>
        <w:spacing w:line="360" w:lineRule="auto"/>
        <w:ind w:right="-481" w:firstLine="4320"/>
        <w:rPr>
          <w:rStyle w:val="16"/>
          <w:color w:val="auto"/>
          <w:sz w:val="24"/>
          <w:highlight w:val="none"/>
        </w:rPr>
      </w:pPr>
      <w:r>
        <w:rPr>
          <w:rStyle w:val="16"/>
          <w:rFonts w:hint="eastAsia"/>
          <w:color w:val="auto"/>
          <w:sz w:val="24"/>
          <w:highlight w:val="none"/>
        </w:rPr>
        <w:t>法定代表人（签字或签章）：</w:t>
      </w:r>
    </w:p>
    <w:p w14:paraId="4E725CB5">
      <w:pPr>
        <w:widowControl/>
        <w:autoSpaceDE w:val="0"/>
        <w:autoSpaceDN w:val="0"/>
        <w:adjustRightInd w:val="0"/>
        <w:ind w:right="-481" w:firstLine="5400"/>
        <w:rPr>
          <w:rStyle w:val="16"/>
          <w:color w:val="auto"/>
          <w:sz w:val="24"/>
          <w:highlight w:val="none"/>
        </w:rPr>
      </w:pPr>
      <w:r>
        <w:rPr>
          <w:rStyle w:val="16"/>
          <w:rFonts w:hint="eastAsia"/>
          <w:color w:val="auto"/>
          <w:sz w:val="24"/>
          <w:highlight w:val="none"/>
        </w:rPr>
        <w:t>日</w:t>
      </w:r>
      <w:r>
        <w:rPr>
          <w:rStyle w:val="16"/>
          <w:color w:val="auto"/>
          <w:sz w:val="24"/>
          <w:highlight w:val="none"/>
        </w:rPr>
        <w:t xml:space="preserve"> </w:t>
      </w:r>
      <w:r>
        <w:rPr>
          <w:rStyle w:val="16"/>
          <w:rFonts w:hint="eastAsia"/>
          <w:color w:val="auto"/>
          <w:sz w:val="24"/>
          <w:highlight w:val="none"/>
        </w:rPr>
        <w:t>期：</w:t>
      </w:r>
      <w:r>
        <w:rPr>
          <w:rStyle w:val="16"/>
          <w:color w:val="auto"/>
          <w:sz w:val="24"/>
          <w:highlight w:val="none"/>
        </w:rPr>
        <w:t xml:space="preserve">      </w:t>
      </w:r>
      <w:r>
        <w:rPr>
          <w:rStyle w:val="16"/>
          <w:rFonts w:hint="eastAsia"/>
          <w:color w:val="auto"/>
          <w:sz w:val="24"/>
          <w:highlight w:val="none"/>
        </w:rPr>
        <w:t>年</w:t>
      </w:r>
      <w:r>
        <w:rPr>
          <w:rStyle w:val="16"/>
          <w:color w:val="auto"/>
          <w:sz w:val="24"/>
          <w:highlight w:val="none"/>
        </w:rPr>
        <w:t xml:space="preserve">   </w:t>
      </w:r>
      <w:r>
        <w:rPr>
          <w:rStyle w:val="16"/>
          <w:rFonts w:hint="eastAsia"/>
          <w:color w:val="auto"/>
          <w:sz w:val="24"/>
          <w:highlight w:val="none"/>
        </w:rPr>
        <w:t>月</w:t>
      </w:r>
      <w:r>
        <w:rPr>
          <w:rStyle w:val="16"/>
          <w:color w:val="auto"/>
          <w:sz w:val="24"/>
          <w:highlight w:val="none"/>
        </w:rPr>
        <w:t xml:space="preserve">   </w:t>
      </w:r>
      <w:r>
        <w:rPr>
          <w:rStyle w:val="16"/>
          <w:rFonts w:hint="eastAsia"/>
          <w:color w:val="auto"/>
          <w:sz w:val="24"/>
          <w:highlight w:val="none"/>
        </w:rPr>
        <w:t>日</w:t>
      </w:r>
    </w:p>
    <w:p w14:paraId="1B4AF85B">
      <w:pPr>
        <w:widowControl/>
        <w:autoSpaceDE w:val="0"/>
        <w:autoSpaceDN w:val="0"/>
        <w:adjustRightInd w:val="0"/>
        <w:spacing w:line="480" w:lineRule="auto"/>
        <w:ind w:right="-481"/>
        <w:rPr>
          <w:rFonts w:hint="eastAsia" w:ascii="宋体" w:hAnsi="宋体"/>
          <w:color w:val="auto"/>
          <w:kern w:val="1"/>
          <w:highlight w:val="none"/>
        </w:rPr>
      </w:pPr>
    </w:p>
    <w:p w14:paraId="485C9034">
      <w:pPr>
        <w:spacing w:before="100" w:beforeAutospacing="1" w:after="100" w:afterAutospacing="1" w:line="440" w:lineRule="exact"/>
        <w:jc w:val="left"/>
        <w:rPr>
          <w:rStyle w:val="16"/>
          <w:rFonts w:hint="eastAsia"/>
          <w:color w:val="auto"/>
          <w:sz w:val="24"/>
          <w:highlight w:val="none"/>
        </w:rPr>
      </w:pPr>
      <w:r>
        <w:rPr>
          <w:rStyle w:val="16"/>
          <w:color w:val="auto"/>
          <w:sz w:val="24"/>
          <w:highlight w:val="none"/>
        </w:rPr>
        <w:br w:type="page"/>
      </w:r>
      <w:r>
        <w:rPr>
          <w:rFonts w:ascii="仿宋" w:hAnsi="仿宋" w:eastAsia="仿宋"/>
          <w:color w:val="auto"/>
          <w:sz w:val="24"/>
          <w:highlight w:val="none"/>
        </w:rPr>
        <w:t xml:space="preserve"> </w:t>
      </w:r>
      <w:r>
        <w:rPr>
          <w:rStyle w:val="16"/>
          <w:rFonts w:hint="eastAsia"/>
          <w:color w:val="auto"/>
          <w:sz w:val="24"/>
          <w:highlight w:val="none"/>
        </w:rPr>
        <w:t xml:space="preserve">附件5：                          </w:t>
      </w:r>
    </w:p>
    <w:p w14:paraId="54C76A49">
      <w:pPr>
        <w:widowControl/>
        <w:autoSpaceDE w:val="0"/>
        <w:autoSpaceDN w:val="0"/>
        <w:adjustRightInd w:val="0"/>
        <w:spacing w:line="480" w:lineRule="auto"/>
        <w:ind w:right="-481"/>
        <w:jc w:val="center"/>
        <w:rPr>
          <w:rFonts w:ascii="仿宋" w:hAnsi="仿宋" w:eastAsia="仿宋"/>
          <w:color w:val="auto"/>
          <w:sz w:val="28"/>
          <w:szCs w:val="28"/>
          <w:highlight w:val="none"/>
          <w:lang w:val="zh-CN"/>
        </w:rPr>
      </w:pPr>
      <w:r>
        <w:rPr>
          <w:rFonts w:hint="eastAsia" w:ascii="仿宋" w:hAnsi="仿宋" w:eastAsia="仿宋" w:cs="仿宋"/>
          <w:color w:val="auto"/>
          <w:kern w:val="1"/>
          <w:sz w:val="28"/>
          <w:szCs w:val="28"/>
          <w:highlight w:val="none"/>
        </w:rPr>
        <w:t>报价</w:t>
      </w:r>
      <w:r>
        <w:rPr>
          <w:rFonts w:hint="eastAsia" w:ascii="仿宋" w:hAnsi="仿宋" w:eastAsia="仿宋" w:cs="宋体"/>
          <w:color w:val="auto"/>
          <w:sz w:val="28"/>
          <w:szCs w:val="28"/>
          <w:highlight w:val="none"/>
          <w:lang w:val="zh-CN"/>
        </w:rPr>
        <w:t>一览表</w:t>
      </w:r>
    </w:p>
    <w:tbl>
      <w:tblPr>
        <w:tblStyle w:val="11"/>
        <w:tblpPr w:leftFromText="180" w:rightFromText="180" w:vertAnchor="page" w:horzAnchor="page" w:tblpX="1189" w:tblpY="3856"/>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2147"/>
        <w:gridCol w:w="1140"/>
        <w:gridCol w:w="1504"/>
        <w:gridCol w:w="2761"/>
      </w:tblGrid>
      <w:tr w14:paraId="60B9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780" w:type="dxa"/>
            <w:gridSpan w:val="5"/>
          </w:tcPr>
          <w:p w14:paraId="61722D34">
            <w:pPr>
              <w:spacing w:line="560" w:lineRule="exact"/>
              <w:jc w:val="center"/>
              <w:rPr>
                <w:rFonts w:hint="eastAsia" w:ascii="仿宋_GB2312" w:hAnsi="仿宋_GB2312" w:eastAsia="仿宋_GB2312" w:cs="仿宋_GB2312"/>
                <w:sz w:val="28"/>
                <w:szCs w:val="28"/>
                <w:vertAlign w:val="baseline"/>
                <w:lang w:val="en-US"/>
              </w:rPr>
            </w:pPr>
            <w:r>
              <w:rPr>
                <w:rFonts w:hint="eastAsia" w:ascii="仿宋_GB2312" w:hAnsi="仿宋_GB2312" w:eastAsia="仿宋_GB2312" w:cs="仿宋_GB2312"/>
                <w:sz w:val="28"/>
                <w:szCs w:val="28"/>
                <w:highlight w:val="none"/>
                <w:lang w:eastAsia="zh-CN"/>
              </w:rPr>
              <w:t>青岛航空</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架</w:t>
            </w:r>
            <w:r>
              <w:rPr>
                <w:rFonts w:hint="eastAsia" w:ascii="仿宋_GB2312" w:hAnsi="仿宋_GB2312" w:eastAsia="仿宋_GB2312" w:cs="仿宋_GB2312"/>
                <w:sz w:val="28"/>
                <w:szCs w:val="28"/>
                <w:highlight w:val="none"/>
                <w:lang w:val="en-US" w:eastAsia="zh-CN"/>
              </w:rPr>
              <w:t>A321NEO</w:t>
            </w:r>
            <w:r>
              <w:rPr>
                <w:rFonts w:hint="eastAsia" w:ascii="仿宋_GB2312" w:hAnsi="仿宋_GB2312" w:eastAsia="仿宋_GB2312" w:cs="仿宋_GB2312"/>
                <w:sz w:val="28"/>
                <w:szCs w:val="28"/>
                <w:highlight w:val="none"/>
                <w:lang w:eastAsia="zh-CN"/>
              </w:rPr>
              <w:t>飞机</w:t>
            </w:r>
            <w:r>
              <w:rPr>
                <w:rFonts w:hint="eastAsia" w:ascii="仿宋_GB2312" w:hAnsi="仿宋_GB2312" w:eastAsia="仿宋_GB2312" w:cs="仿宋_GB2312"/>
                <w:sz w:val="28"/>
                <w:szCs w:val="28"/>
                <w:highlight w:val="none"/>
                <w:lang w:val="en-US" w:eastAsia="zh-CN"/>
              </w:rPr>
              <w:t>经济舱座椅加装</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lang w:val="en-US" w:eastAsia="zh-CN"/>
              </w:rPr>
              <w:t>报价单</w:t>
            </w:r>
          </w:p>
        </w:tc>
      </w:tr>
      <w:tr w14:paraId="0F5C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28" w:type="dxa"/>
          </w:tcPr>
          <w:p w14:paraId="1BA18C4D">
            <w:pPr>
              <w:pStyle w:val="7"/>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飞机型号</w:t>
            </w:r>
          </w:p>
        </w:tc>
        <w:tc>
          <w:tcPr>
            <w:tcW w:w="2147" w:type="dxa"/>
            <w:shd w:val="clear" w:color="auto" w:fill="auto"/>
            <w:vAlign w:val="top"/>
          </w:tcPr>
          <w:p w14:paraId="5568680B">
            <w:pPr>
              <w:pStyle w:val="7"/>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加座椅数量</w:t>
            </w:r>
          </w:p>
        </w:tc>
        <w:tc>
          <w:tcPr>
            <w:tcW w:w="1140" w:type="dxa"/>
            <w:shd w:val="clear" w:color="auto" w:fill="auto"/>
            <w:vAlign w:val="top"/>
          </w:tcPr>
          <w:p w14:paraId="053C5B47">
            <w:pPr>
              <w:pStyle w:val="7"/>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架数</w:t>
            </w:r>
          </w:p>
        </w:tc>
        <w:tc>
          <w:tcPr>
            <w:tcW w:w="1504" w:type="dxa"/>
            <w:shd w:val="clear" w:color="auto" w:fill="auto"/>
            <w:vAlign w:val="top"/>
          </w:tcPr>
          <w:p w14:paraId="7917FD76">
            <w:pPr>
              <w:pStyle w:val="7"/>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税率</w:t>
            </w:r>
          </w:p>
        </w:tc>
        <w:tc>
          <w:tcPr>
            <w:tcW w:w="2761" w:type="dxa"/>
            <w:shd w:val="clear" w:color="auto" w:fill="auto"/>
            <w:vAlign w:val="top"/>
          </w:tcPr>
          <w:p w14:paraId="38D8BA66">
            <w:pPr>
              <w:pStyle w:val="7"/>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含税总价（元）</w:t>
            </w:r>
          </w:p>
        </w:tc>
      </w:tr>
      <w:tr w14:paraId="6B52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28" w:type="dxa"/>
          </w:tcPr>
          <w:p w14:paraId="07211A8C">
            <w:pPr>
              <w:pStyle w:val="7"/>
              <w:jc w:val="center"/>
              <w:rPr>
                <w:rFonts w:hint="default" w:ascii="仿宋_GB2312" w:hAnsi="仿宋_GB2312" w:eastAsia="仿宋_GB2312" w:cs="仿宋_GB2312"/>
                <w:sz w:val="28"/>
                <w:szCs w:val="28"/>
                <w:highlight w:val="none"/>
                <w:vertAlign w:val="baseline"/>
                <w:lang w:val="en-US"/>
              </w:rPr>
            </w:pPr>
            <w:r>
              <w:rPr>
                <w:rFonts w:hint="eastAsia" w:ascii="仿宋_GB2312" w:hAnsi="仿宋_GB2312" w:eastAsia="仿宋_GB2312" w:cs="仿宋_GB2312"/>
                <w:sz w:val="28"/>
                <w:szCs w:val="28"/>
                <w:highlight w:val="none"/>
                <w:vertAlign w:val="baseline"/>
                <w:lang w:val="en-US" w:eastAsia="zh-CN"/>
              </w:rPr>
              <w:t>A321-271NX</w:t>
            </w:r>
          </w:p>
        </w:tc>
        <w:tc>
          <w:tcPr>
            <w:tcW w:w="2147" w:type="dxa"/>
            <w:shd w:val="clear" w:color="auto" w:fill="auto"/>
            <w:vAlign w:val="top"/>
          </w:tcPr>
          <w:p w14:paraId="2D3B2035">
            <w:pPr>
              <w:pStyle w:val="7"/>
              <w:jc w:val="center"/>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199</w:t>
            </w:r>
          </w:p>
        </w:tc>
        <w:tc>
          <w:tcPr>
            <w:tcW w:w="1140" w:type="dxa"/>
            <w:shd w:val="clear" w:color="auto" w:fill="auto"/>
            <w:vAlign w:val="top"/>
          </w:tcPr>
          <w:p w14:paraId="14039325">
            <w:pPr>
              <w:pStyle w:val="7"/>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1</w:t>
            </w:r>
          </w:p>
        </w:tc>
        <w:tc>
          <w:tcPr>
            <w:tcW w:w="1504" w:type="dxa"/>
            <w:shd w:val="clear" w:color="auto" w:fill="auto"/>
            <w:vAlign w:val="top"/>
          </w:tcPr>
          <w:p w14:paraId="0EACB964">
            <w:pPr>
              <w:pStyle w:val="7"/>
              <w:jc w:val="center"/>
              <w:rPr>
                <w:rFonts w:hint="default" w:ascii="仿宋_GB2312" w:hAnsi="仿宋_GB2312" w:eastAsia="仿宋_GB2312" w:cs="仿宋_GB2312"/>
                <w:kern w:val="2"/>
                <w:sz w:val="28"/>
                <w:szCs w:val="28"/>
                <w:highlight w:val="none"/>
                <w:vertAlign w:val="baseline"/>
                <w:lang w:val="en-US" w:eastAsia="zh-CN" w:bidi="ar-SA"/>
              </w:rPr>
            </w:pPr>
          </w:p>
        </w:tc>
        <w:tc>
          <w:tcPr>
            <w:tcW w:w="2761" w:type="dxa"/>
          </w:tcPr>
          <w:p w14:paraId="207461FA">
            <w:pPr>
              <w:pStyle w:val="7"/>
              <w:rPr>
                <w:rFonts w:hint="default" w:ascii="仿宋_GB2312" w:hAnsi="仿宋_GB2312" w:eastAsia="仿宋_GB2312" w:cs="仿宋_GB2312"/>
                <w:sz w:val="28"/>
                <w:szCs w:val="28"/>
                <w:highlight w:val="none"/>
                <w:vertAlign w:val="baseline"/>
                <w:lang w:val="en-US" w:eastAsia="zh-CN"/>
              </w:rPr>
            </w:pPr>
          </w:p>
        </w:tc>
      </w:tr>
      <w:tr w14:paraId="71BB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780" w:type="dxa"/>
            <w:gridSpan w:val="5"/>
          </w:tcPr>
          <w:p w14:paraId="0CEA9EA8">
            <w:pPr>
              <w:pStyle w:val="7"/>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注：</w:t>
            </w:r>
          </w:p>
          <w:p w14:paraId="635AC57C">
            <w:pPr>
              <w:numPr>
                <w:ilvl w:val="-1"/>
                <w:numId w:val="0"/>
              </w:numP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1、此报价为含税价、运输等所有报价。</w:t>
            </w:r>
          </w:p>
          <w:p w14:paraId="306452AD">
            <w:pPr>
              <w:pStyle w:val="7"/>
              <w:numPr>
                <w:ilvl w:val="-1"/>
                <w:numId w:val="0"/>
              </w:numP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2、飞机状态：</w:t>
            </w:r>
            <w:r>
              <w:rPr>
                <w:rFonts w:hint="eastAsia" w:ascii="仿宋_GB2312" w:hAnsi="仿宋_GB2312" w:eastAsia="仿宋_GB2312" w:cs="仿宋_GB2312"/>
                <w:kern w:val="2"/>
                <w:sz w:val="22"/>
                <w:szCs w:val="22"/>
                <w:highlight w:val="none"/>
                <w:lang w:val="en-US" w:eastAsia="zh-CN" w:bidi="ar-SA"/>
              </w:rPr>
              <w:t>公务舱座椅、客舱地毯、客舱荧光条已安装；CAM卡已激活；未安装经济舱座椅，未安装地毯压条</w:t>
            </w:r>
            <w:r>
              <w:rPr>
                <w:rFonts w:hint="eastAsia" w:ascii="仿宋_GB2312" w:hAnsi="仿宋_GB2312" w:eastAsia="仿宋_GB2312" w:cs="仿宋_GB2312"/>
                <w:sz w:val="22"/>
                <w:szCs w:val="22"/>
                <w:vertAlign w:val="baseline"/>
                <w:lang w:val="en-US" w:eastAsia="zh-CN"/>
              </w:rPr>
              <w:t>。</w:t>
            </w:r>
          </w:p>
          <w:p w14:paraId="1282963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2"/>
                <w:szCs w:val="22"/>
                <w:vertAlign w:val="baseline"/>
                <w:lang w:val="en-US" w:eastAsia="zh-CN"/>
              </w:rPr>
              <w:t>3、座椅由青航自行提供。</w:t>
            </w:r>
          </w:p>
        </w:tc>
      </w:tr>
    </w:tbl>
    <w:p w14:paraId="5449CCC4">
      <w:pPr>
        <w:pStyle w:val="17"/>
        <w:rPr>
          <w:rFonts w:hint="eastAsia"/>
          <w:color w:val="auto"/>
          <w:szCs w:val="24"/>
          <w:highlight w:val="none"/>
          <w:lang w:val="zh-CN"/>
        </w:rPr>
      </w:pPr>
    </w:p>
    <w:p w14:paraId="5FC231C3">
      <w:pPr>
        <w:pStyle w:val="17"/>
        <w:rPr>
          <w:rFonts w:hint="eastAsia"/>
          <w:color w:val="auto"/>
          <w:szCs w:val="24"/>
          <w:highlight w:val="none"/>
          <w:lang w:val="zh-CN"/>
        </w:rPr>
      </w:pPr>
    </w:p>
    <w:p w14:paraId="08C831F6">
      <w:pPr>
        <w:pStyle w:val="17"/>
        <w:ind w:firstLine="1680" w:firstLineChars="700"/>
        <w:rPr>
          <w:color w:val="auto"/>
          <w:szCs w:val="24"/>
          <w:highlight w:val="none"/>
          <w:lang w:val="zh-CN"/>
        </w:rPr>
      </w:pPr>
      <w:r>
        <w:rPr>
          <w:rFonts w:hint="eastAsia"/>
          <w:color w:val="auto"/>
          <w:szCs w:val="24"/>
          <w:highlight w:val="none"/>
          <w:lang w:val="zh-CN"/>
        </w:rPr>
        <w:t>投标人名称（盖公章）：</w:t>
      </w:r>
    </w:p>
    <w:p w14:paraId="7B980EDD">
      <w:pPr>
        <w:pStyle w:val="17"/>
        <w:ind w:firstLine="1680" w:firstLineChars="700"/>
        <w:rPr>
          <w:color w:val="auto"/>
          <w:szCs w:val="24"/>
          <w:highlight w:val="none"/>
          <w:lang w:val="zh-CN"/>
        </w:rPr>
      </w:pPr>
      <w:r>
        <w:rPr>
          <w:rFonts w:hint="eastAsia"/>
          <w:color w:val="auto"/>
          <w:szCs w:val="24"/>
          <w:highlight w:val="none"/>
          <w:lang w:val="zh-CN"/>
        </w:rPr>
        <w:t>投标人法定代表人或者被授权代表：（</w:t>
      </w:r>
      <w:r>
        <w:rPr>
          <w:rStyle w:val="16"/>
          <w:rFonts w:hint="eastAsia"/>
          <w:color w:val="auto"/>
          <w:szCs w:val="24"/>
          <w:highlight w:val="none"/>
        </w:rPr>
        <w:t>签字</w:t>
      </w:r>
      <w:r>
        <w:rPr>
          <w:rStyle w:val="16"/>
          <w:rFonts w:hint="eastAsia"/>
          <w:color w:val="auto"/>
          <w:highlight w:val="none"/>
        </w:rPr>
        <w:t>或签章</w:t>
      </w:r>
      <w:r>
        <w:rPr>
          <w:rFonts w:hint="eastAsia"/>
          <w:color w:val="auto"/>
          <w:szCs w:val="24"/>
          <w:highlight w:val="none"/>
          <w:lang w:val="zh-CN"/>
        </w:rPr>
        <w:t>）</w:t>
      </w:r>
    </w:p>
    <w:p w14:paraId="61064D56">
      <w:pPr>
        <w:autoSpaceDE w:val="0"/>
        <w:autoSpaceDN w:val="0"/>
        <w:adjustRightInd w:val="0"/>
        <w:spacing w:line="360" w:lineRule="auto"/>
        <w:ind w:firstLine="1680" w:firstLineChars="7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时间：</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zh-CN"/>
        </w:rPr>
        <w:t>月</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bookmarkEnd w:id="51"/>
    <w:bookmarkEnd w:id="149"/>
    <w:p w14:paraId="63F7F94D"/>
    <w:p w14:paraId="7B3E5B41"/>
    <w:p w14:paraId="37449E51"/>
    <w:p w14:paraId="55F46823"/>
    <w:p w14:paraId="7FEBBEA4"/>
    <w:p w14:paraId="644AC0B8"/>
    <w:p w14:paraId="6291FF06"/>
    <w:p w14:paraId="04CAB6BC"/>
    <w:p w14:paraId="7E8D2D92"/>
    <w:p w14:paraId="5C7224C9"/>
    <w:p w14:paraId="323FA881"/>
    <w:p w14:paraId="3C35E1C0"/>
    <w:p w14:paraId="75072811"/>
    <w:p w14:paraId="10165671"/>
    <w:p w14:paraId="1AB9EAFE"/>
    <w:p w14:paraId="4E724BE7"/>
    <w:p w14:paraId="21DAFC95"/>
    <w:p w14:paraId="5F94982A"/>
    <w:p w14:paraId="586F7707"/>
    <w:p w14:paraId="5CC6E8E9">
      <w:pPr>
        <w:spacing w:before="100" w:beforeAutospacing="1" w:after="100" w:afterAutospacing="1" w:line="440" w:lineRule="exact"/>
        <w:jc w:val="left"/>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附件6：</w:t>
      </w:r>
    </w:p>
    <w:p w14:paraId="3AE539DA">
      <w:pPr>
        <w:spacing w:before="100" w:beforeAutospacing="1" w:after="100" w:afterAutospacing="1" w:line="440" w:lineRule="exact"/>
        <w:jc w:val="left"/>
        <w:rPr>
          <w:rStyle w:val="16"/>
          <w:rFonts w:hint="eastAsia" w:cstheme="minorBidi"/>
          <w:color w:val="auto"/>
          <w:sz w:val="24"/>
          <w:highlight w:val="none"/>
          <w:lang w:eastAsia="zh-CN"/>
        </w:rPr>
      </w:pPr>
      <w:r>
        <w:rPr>
          <w:rStyle w:val="16"/>
          <w:rFonts w:hint="eastAsia" w:cstheme="minorBidi"/>
          <w:color w:val="auto"/>
          <w:sz w:val="24"/>
          <w:highlight w:val="none"/>
        </w:rPr>
        <w:t>评审标准</w:t>
      </w:r>
      <w:r>
        <w:rPr>
          <w:rStyle w:val="16"/>
          <w:rFonts w:hint="eastAsia" w:cstheme="minorBidi"/>
          <w:color w:val="auto"/>
          <w:sz w:val="24"/>
          <w:highlight w:val="none"/>
          <w:lang w:eastAsia="zh-CN"/>
        </w:rPr>
        <w:t>：</w:t>
      </w:r>
    </w:p>
    <w:p w14:paraId="6E092C80">
      <w:pPr>
        <w:spacing w:before="100" w:beforeAutospacing="1" w:after="100" w:afterAutospacing="1" w:line="440" w:lineRule="exact"/>
        <w:jc w:val="left"/>
        <w:rPr>
          <w:rStyle w:val="16"/>
          <w:rFonts w:hint="default" w:cstheme="minorBidi"/>
          <w:color w:val="auto"/>
          <w:sz w:val="24"/>
          <w:highlight w:val="none"/>
          <w:lang w:val="en-US" w:eastAsia="zh-CN"/>
        </w:rPr>
      </w:pPr>
      <w:r>
        <w:rPr>
          <w:rStyle w:val="16"/>
          <w:rFonts w:hint="eastAsia" w:cstheme="minorBidi"/>
          <w:color w:val="auto"/>
          <w:sz w:val="24"/>
          <w:highlight w:val="none"/>
        </w:rPr>
        <w:t>1.评分因素及分值</w:t>
      </w:r>
    </w:p>
    <w:tbl>
      <w:tblPr>
        <w:tblStyle w:val="10"/>
        <w:tblW w:w="7597" w:type="dxa"/>
        <w:jc w:val="center"/>
        <w:tblLayout w:type="fixed"/>
        <w:tblCellMar>
          <w:top w:w="0" w:type="dxa"/>
          <w:left w:w="10" w:type="dxa"/>
          <w:bottom w:w="0" w:type="dxa"/>
          <w:right w:w="10" w:type="dxa"/>
        </w:tblCellMar>
      </w:tblPr>
      <w:tblGrid>
        <w:gridCol w:w="1899"/>
        <w:gridCol w:w="1899"/>
        <w:gridCol w:w="1899"/>
        <w:gridCol w:w="1900"/>
      </w:tblGrid>
      <w:tr w14:paraId="34255706">
        <w:tblPrEx>
          <w:tblCellMar>
            <w:top w:w="0" w:type="dxa"/>
            <w:left w:w="10" w:type="dxa"/>
            <w:bottom w:w="0" w:type="dxa"/>
            <w:right w:w="10" w:type="dxa"/>
          </w:tblCellMar>
        </w:tblPrEx>
        <w:trPr>
          <w:trHeight w:val="519" w:hRule="atLeast"/>
          <w:jc w:val="center"/>
        </w:trPr>
        <w:tc>
          <w:tcPr>
            <w:tcW w:w="1899" w:type="dxa"/>
            <w:tcBorders>
              <w:top w:val="single" w:color="auto" w:sz="6" w:space="0"/>
              <w:left w:val="single" w:color="auto" w:sz="6" w:space="0"/>
              <w:bottom w:val="single" w:color="auto" w:sz="6" w:space="0"/>
              <w:right w:val="single" w:color="auto" w:sz="6" w:space="0"/>
            </w:tcBorders>
            <w:vAlign w:val="bottom"/>
          </w:tcPr>
          <w:p w14:paraId="62A23D98">
            <w:pPr>
              <w:widowControl/>
              <w:autoSpaceDE w:val="0"/>
              <w:autoSpaceDN w:val="0"/>
              <w:adjustRightInd w:val="0"/>
              <w:spacing w:line="480" w:lineRule="auto"/>
              <w:jc w:val="center"/>
              <w:rPr>
                <w:rStyle w:val="16"/>
                <w:rFonts w:hint="default" w:cstheme="minorBidi"/>
                <w:color w:val="auto"/>
                <w:sz w:val="24"/>
                <w:highlight w:val="none"/>
                <w:lang w:val="zh-CN"/>
              </w:rPr>
            </w:pPr>
            <w:r>
              <w:rPr>
                <w:rStyle w:val="16"/>
                <w:rFonts w:hint="default" w:cstheme="minorBidi"/>
                <w:color w:val="auto"/>
                <w:sz w:val="24"/>
                <w:highlight w:val="none"/>
                <w:lang w:val="zh-CN"/>
              </w:rPr>
              <w:t>评分因素</w:t>
            </w:r>
          </w:p>
        </w:tc>
        <w:tc>
          <w:tcPr>
            <w:tcW w:w="1899" w:type="dxa"/>
            <w:tcBorders>
              <w:top w:val="single" w:color="auto" w:sz="6" w:space="0"/>
              <w:left w:val="single" w:color="auto" w:sz="6" w:space="0"/>
              <w:bottom w:val="single" w:color="auto" w:sz="6" w:space="0"/>
              <w:right w:val="single" w:color="auto" w:sz="6" w:space="0"/>
            </w:tcBorders>
            <w:vAlign w:val="bottom"/>
          </w:tcPr>
          <w:p w14:paraId="43276EC4">
            <w:pPr>
              <w:widowControl/>
              <w:autoSpaceDE w:val="0"/>
              <w:autoSpaceDN w:val="0"/>
              <w:adjustRightInd w:val="0"/>
              <w:spacing w:line="480" w:lineRule="auto"/>
              <w:jc w:val="center"/>
              <w:rPr>
                <w:rStyle w:val="16"/>
                <w:rFonts w:hint="default" w:cstheme="minorBidi"/>
                <w:color w:val="auto"/>
                <w:sz w:val="24"/>
                <w:highlight w:val="none"/>
                <w:lang w:val="zh-CN"/>
              </w:rPr>
            </w:pPr>
            <w:r>
              <w:rPr>
                <w:rStyle w:val="16"/>
                <w:rFonts w:hint="default" w:cstheme="minorBidi"/>
                <w:color w:val="auto"/>
                <w:sz w:val="24"/>
                <w:highlight w:val="none"/>
                <w:lang w:val="zh-CN"/>
              </w:rPr>
              <w:t>价格部分</w:t>
            </w:r>
          </w:p>
        </w:tc>
        <w:tc>
          <w:tcPr>
            <w:tcW w:w="1899" w:type="dxa"/>
            <w:tcBorders>
              <w:top w:val="single" w:color="auto" w:sz="6" w:space="0"/>
              <w:left w:val="single" w:color="auto" w:sz="6" w:space="0"/>
              <w:bottom w:val="single" w:color="auto" w:sz="6" w:space="0"/>
              <w:right w:val="single" w:color="auto" w:sz="6" w:space="0"/>
            </w:tcBorders>
            <w:vAlign w:val="bottom"/>
          </w:tcPr>
          <w:p w14:paraId="7DB17150">
            <w:pPr>
              <w:widowControl/>
              <w:autoSpaceDE w:val="0"/>
              <w:autoSpaceDN w:val="0"/>
              <w:adjustRightInd w:val="0"/>
              <w:spacing w:line="480" w:lineRule="auto"/>
              <w:jc w:val="center"/>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技术部分</w:t>
            </w:r>
          </w:p>
        </w:tc>
        <w:tc>
          <w:tcPr>
            <w:tcW w:w="1900" w:type="dxa"/>
            <w:tcBorders>
              <w:top w:val="single" w:color="auto" w:sz="6" w:space="0"/>
              <w:left w:val="single" w:color="auto" w:sz="6" w:space="0"/>
              <w:bottom w:val="single" w:color="auto" w:sz="6" w:space="0"/>
              <w:right w:val="single" w:color="auto" w:sz="6" w:space="0"/>
            </w:tcBorders>
            <w:vAlign w:val="bottom"/>
          </w:tcPr>
          <w:p w14:paraId="66F20175">
            <w:pPr>
              <w:widowControl/>
              <w:autoSpaceDE w:val="0"/>
              <w:autoSpaceDN w:val="0"/>
              <w:adjustRightInd w:val="0"/>
              <w:spacing w:line="480" w:lineRule="auto"/>
              <w:jc w:val="center"/>
              <w:rPr>
                <w:rStyle w:val="16"/>
                <w:rFonts w:hint="default" w:cstheme="minorBidi"/>
                <w:color w:val="auto"/>
                <w:sz w:val="24"/>
                <w:highlight w:val="none"/>
                <w:lang w:val="zh-CN"/>
              </w:rPr>
            </w:pPr>
            <w:r>
              <w:rPr>
                <w:rStyle w:val="16"/>
                <w:rFonts w:hint="eastAsia" w:cstheme="minorBidi"/>
                <w:color w:val="auto"/>
                <w:sz w:val="24"/>
                <w:highlight w:val="none"/>
                <w:lang w:val="zh-CN"/>
              </w:rPr>
              <w:t>总分</w:t>
            </w:r>
          </w:p>
        </w:tc>
      </w:tr>
      <w:tr w14:paraId="3BEC2AA5">
        <w:tblPrEx>
          <w:tblCellMar>
            <w:top w:w="0" w:type="dxa"/>
            <w:left w:w="10" w:type="dxa"/>
            <w:bottom w:w="0" w:type="dxa"/>
            <w:right w:w="10" w:type="dxa"/>
          </w:tblCellMar>
        </w:tblPrEx>
        <w:trPr>
          <w:trHeight w:val="580" w:hRule="atLeast"/>
          <w:jc w:val="center"/>
        </w:trPr>
        <w:tc>
          <w:tcPr>
            <w:tcW w:w="1899" w:type="dxa"/>
            <w:tcBorders>
              <w:top w:val="single" w:color="auto" w:sz="6" w:space="0"/>
              <w:left w:val="single" w:color="auto" w:sz="6" w:space="0"/>
              <w:bottom w:val="single" w:color="auto" w:sz="6" w:space="0"/>
              <w:right w:val="single" w:color="auto" w:sz="6" w:space="0"/>
            </w:tcBorders>
            <w:vAlign w:val="bottom"/>
          </w:tcPr>
          <w:p w14:paraId="4444A788">
            <w:pPr>
              <w:widowControl/>
              <w:autoSpaceDE w:val="0"/>
              <w:autoSpaceDN w:val="0"/>
              <w:adjustRightInd w:val="0"/>
              <w:spacing w:line="480" w:lineRule="auto"/>
              <w:jc w:val="center"/>
              <w:rPr>
                <w:rStyle w:val="16"/>
                <w:rFonts w:hint="default" w:cstheme="minorBidi"/>
                <w:color w:val="auto"/>
                <w:sz w:val="24"/>
                <w:highlight w:val="none"/>
                <w:lang w:val="zh-CN"/>
              </w:rPr>
            </w:pPr>
            <w:r>
              <w:rPr>
                <w:rStyle w:val="16"/>
                <w:rFonts w:hint="default" w:cstheme="minorBidi"/>
                <w:color w:val="auto"/>
                <w:sz w:val="24"/>
                <w:highlight w:val="none"/>
                <w:lang w:val="zh-CN"/>
              </w:rPr>
              <w:t>分值比重</w:t>
            </w:r>
          </w:p>
        </w:tc>
        <w:tc>
          <w:tcPr>
            <w:tcW w:w="1899" w:type="dxa"/>
            <w:tcBorders>
              <w:top w:val="single" w:color="auto" w:sz="6" w:space="0"/>
              <w:left w:val="single" w:color="auto" w:sz="6" w:space="0"/>
              <w:bottom w:val="single" w:color="auto" w:sz="6" w:space="0"/>
              <w:right w:val="single" w:color="auto" w:sz="6" w:space="0"/>
            </w:tcBorders>
            <w:vAlign w:val="bottom"/>
          </w:tcPr>
          <w:p w14:paraId="636E2096">
            <w:pPr>
              <w:widowControl/>
              <w:autoSpaceDE w:val="0"/>
              <w:autoSpaceDN w:val="0"/>
              <w:adjustRightInd w:val="0"/>
              <w:spacing w:line="480" w:lineRule="auto"/>
              <w:jc w:val="center"/>
              <w:rPr>
                <w:rStyle w:val="16"/>
                <w:rFonts w:hint="default" w:cstheme="minorBidi"/>
                <w:color w:val="auto"/>
                <w:sz w:val="24"/>
                <w:highlight w:val="none"/>
              </w:rPr>
            </w:pPr>
            <w:r>
              <w:rPr>
                <w:rStyle w:val="16"/>
                <w:rFonts w:hint="eastAsia" w:cstheme="minorBidi"/>
                <w:color w:val="auto"/>
                <w:sz w:val="24"/>
                <w:highlight w:val="none"/>
                <w:lang w:val="en-US" w:eastAsia="zh-CN"/>
              </w:rPr>
              <w:t>80</w:t>
            </w:r>
            <w:r>
              <w:rPr>
                <w:rStyle w:val="16"/>
                <w:rFonts w:hint="default" w:cstheme="minorBidi"/>
                <w:color w:val="auto"/>
                <w:sz w:val="24"/>
                <w:highlight w:val="none"/>
              </w:rPr>
              <w:t>分</w:t>
            </w:r>
          </w:p>
        </w:tc>
        <w:tc>
          <w:tcPr>
            <w:tcW w:w="1899" w:type="dxa"/>
            <w:tcBorders>
              <w:top w:val="single" w:color="auto" w:sz="6" w:space="0"/>
              <w:left w:val="single" w:color="auto" w:sz="6" w:space="0"/>
              <w:bottom w:val="single" w:color="auto" w:sz="6" w:space="0"/>
              <w:right w:val="single" w:color="auto" w:sz="6" w:space="0"/>
            </w:tcBorders>
            <w:vAlign w:val="bottom"/>
          </w:tcPr>
          <w:p w14:paraId="757F1FB7">
            <w:pPr>
              <w:widowControl/>
              <w:autoSpaceDE w:val="0"/>
              <w:autoSpaceDN w:val="0"/>
              <w:adjustRightInd w:val="0"/>
              <w:spacing w:line="480" w:lineRule="auto"/>
              <w:jc w:val="center"/>
              <w:rPr>
                <w:rStyle w:val="16"/>
                <w:rFonts w:hint="default" w:cstheme="minorBidi"/>
                <w:color w:val="auto"/>
                <w:sz w:val="24"/>
                <w:highlight w:val="none"/>
                <w:lang w:val="zh-CN"/>
              </w:rPr>
            </w:pPr>
            <w:r>
              <w:rPr>
                <w:rStyle w:val="16"/>
                <w:rFonts w:hint="eastAsia" w:cstheme="minorBidi"/>
                <w:color w:val="auto"/>
                <w:sz w:val="24"/>
                <w:highlight w:val="none"/>
                <w:lang w:val="en-US" w:eastAsia="zh-CN"/>
              </w:rPr>
              <w:t>20</w:t>
            </w:r>
            <w:r>
              <w:rPr>
                <w:rStyle w:val="16"/>
                <w:rFonts w:hint="default" w:cstheme="minorBidi"/>
                <w:color w:val="auto"/>
                <w:sz w:val="24"/>
                <w:highlight w:val="none"/>
                <w:lang w:val="zh-CN"/>
              </w:rPr>
              <w:t>分</w:t>
            </w:r>
          </w:p>
        </w:tc>
        <w:tc>
          <w:tcPr>
            <w:tcW w:w="1900" w:type="dxa"/>
            <w:tcBorders>
              <w:top w:val="single" w:color="auto" w:sz="6" w:space="0"/>
              <w:left w:val="single" w:color="auto" w:sz="6" w:space="0"/>
              <w:bottom w:val="single" w:color="auto" w:sz="6" w:space="0"/>
              <w:right w:val="single" w:color="auto" w:sz="6" w:space="0"/>
            </w:tcBorders>
            <w:vAlign w:val="bottom"/>
          </w:tcPr>
          <w:p w14:paraId="25312034">
            <w:pPr>
              <w:widowControl/>
              <w:autoSpaceDE w:val="0"/>
              <w:autoSpaceDN w:val="0"/>
              <w:adjustRightInd w:val="0"/>
              <w:spacing w:line="480" w:lineRule="auto"/>
              <w:jc w:val="center"/>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100分</w:t>
            </w:r>
          </w:p>
        </w:tc>
      </w:tr>
    </w:tbl>
    <w:p w14:paraId="74440733">
      <w:pPr>
        <w:widowControl/>
        <w:autoSpaceDE w:val="0"/>
        <w:autoSpaceDN w:val="0"/>
        <w:adjustRightInd w:val="0"/>
        <w:spacing w:line="480" w:lineRule="auto"/>
        <w:rPr>
          <w:rStyle w:val="16"/>
          <w:rFonts w:hint="eastAsia" w:cstheme="minorBidi"/>
          <w:color w:val="auto"/>
          <w:sz w:val="24"/>
          <w:highlight w:val="none"/>
          <w:lang w:eastAsia="zh-CN"/>
        </w:rPr>
      </w:pPr>
      <w:r>
        <w:rPr>
          <w:rStyle w:val="16"/>
          <w:rFonts w:hint="eastAsia" w:cstheme="minorBidi"/>
          <w:color w:val="auto"/>
          <w:sz w:val="24"/>
          <w:highlight w:val="none"/>
        </w:rPr>
        <w:t>2.</w:t>
      </w:r>
      <w:r>
        <w:rPr>
          <w:rStyle w:val="16"/>
          <w:rFonts w:hint="eastAsia" w:cstheme="minorBidi"/>
          <w:color w:val="auto"/>
          <w:sz w:val="24"/>
          <w:highlight w:val="none"/>
          <w:lang w:eastAsia="zh-CN"/>
        </w:rPr>
        <w:t>评分标准</w:t>
      </w:r>
    </w:p>
    <w:tbl>
      <w:tblPr>
        <w:tblStyle w:val="10"/>
        <w:tblpPr w:leftFromText="180" w:rightFromText="180" w:vertAnchor="text" w:horzAnchor="page" w:tblpX="1688" w:tblpY="495"/>
        <w:tblOverlap w:val="never"/>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3"/>
        <w:gridCol w:w="1234"/>
        <w:gridCol w:w="944"/>
        <w:gridCol w:w="5697"/>
      </w:tblGrid>
      <w:tr w14:paraId="4C15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BD6C">
            <w:pPr>
              <w:widowControl/>
              <w:autoSpaceDE w:val="0"/>
              <w:autoSpaceDN w:val="0"/>
              <w:adjustRightInd w:val="0"/>
              <w:spacing w:line="480" w:lineRule="auto"/>
              <w:jc w:val="center"/>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评分因素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ED20">
            <w:pPr>
              <w:widowControl/>
              <w:autoSpaceDE w:val="0"/>
              <w:autoSpaceDN w:val="0"/>
              <w:adjustRightInd w:val="0"/>
              <w:spacing w:line="480" w:lineRule="auto"/>
              <w:jc w:val="center"/>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评分明细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00F5">
            <w:pPr>
              <w:widowControl/>
              <w:autoSpaceDE w:val="0"/>
              <w:autoSpaceDN w:val="0"/>
              <w:adjustRightInd w:val="0"/>
              <w:spacing w:line="480" w:lineRule="auto"/>
              <w:jc w:val="center"/>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标准分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E2C">
            <w:pPr>
              <w:widowControl/>
              <w:autoSpaceDE w:val="0"/>
              <w:autoSpaceDN w:val="0"/>
              <w:adjustRightInd w:val="0"/>
              <w:spacing w:line="480" w:lineRule="auto"/>
              <w:jc w:val="center"/>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评 分 标 准</w:t>
            </w:r>
          </w:p>
        </w:tc>
      </w:tr>
      <w:tr w14:paraId="7C1E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091">
            <w:pPr>
              <w:widowControl/>
              <w:autoSpaceDE w:val="0"/>
              <w:autoSpaceDN w:val="0"/>
              <w:adjustRightInd w:val="0"/>
              <w:spacing w:line="480" w:lineRule="auto"/>
              <w:rPr>
                <w:rStyle w:val="16"/>
                <w:rFonts w:hint="eastAsia" w:cstheme="minorBidi"/>
                <w:color w:val="auto"/>
                <w:sz w:val="24"/>
                <w:highlight w:val="none"/>
                <w:lang w:val="zh-CN" w:eastAsia="zh-CN"/>
              </w:rPr>
            </w:pPr>
            <w:r>
              <w:rPr>
                <w:rStyle w:val="16"/>
                <w:rFonts w:hint="eastAsia" w:cstheme="minorBidi"/>
                <w:color w:val="auto"/>
                <w:sz w:val="24"/>
                <w:highlight w:val="none"/>
                <w:lang w:val="en-US" w:eastAsia="zh-CN"/>
              </w:rPr>
              <w:t>报价分值</w:t>
            </w:r>
            <w:r>
              <w:rPr>
                <w:rStyle w:val="16"/>
                <w:rFonts w:hint="eastAsia" w:cstheme="minorBidi"/>
                <w:color w:val="auto"/>
                <w:sz w:val="24"/>
                <w:highlight w:val="none"/>
                <w:lang w:val="en-US" w:eastAsia="zh-CN"/>
              </w:rPr>
              <w:br w:type="textWrapping"/>
            </w:r>
            <w:r>
              <w:rPr>
                <w:rStyle w:val="16"/>
                <w:rFonts w:hint="eastAsia" w:cstheme="minorBidi"/>
                <w:color w:val="auto"/>
                <w:sz w:val="24"/>
                <w:highlight w:val="none"/>
                <w:lang w:val="en-US" w:eastAsia="zh-CN"/>
              </w:rPr>
              <w:t>（80分）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F40">
            <w:pPr>
              <w:widowControl/>
              <w:autoSpaceDE w:val="0"/>
              <w:autoSpaceDN w:val="0"/>
              <w:adjustRightInd w:val="0"/>
              <w:spacing w:line="480" w:lineRule="auto"/>
              <w:rPr>
                <w:rStyle w:val="16"/>
                <w:rFonts w:hint="eastAsia" w:cstheme="minorBidi"/>
                <w:color w:val="auto"/>
                <w:sz w:val="24"/>
                <w:highlight w:val="none"/>
                <w:lang w:val="zh-CN" w:eastAsia="zh-CN"/>
              </w:rPr>
            </w:pPr>
            <w:r>
              <w:rPr>
                <w:rStyle w:val="16"/>
                <w:rFonts w:hint="eastAsia" w:cstheme="minorBidi"/>
                <w:color w:val="auto"/>
                <w:sz w:val="24"/>
                <w:highlight w:val="none"/>
                <w:lang w:val="en-US" w:eastAsia="zh-CN"/>
              </w:rPr>
              <w:t>投标报价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2DE">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80分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D43">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满足采购要求且总价最低的有效报价为评审基准价，其价格分为满分（标准分）。其他供应商的价格分统一按照下列公式计算：报价得分=(评审基准价／报价)×80。</w:t>
            </w:r>
          </w:p>
          <w:p w14:paraId="67F75FC3">
            <w:pPr>
              <w:widowControl/>
              <w:autoSpaceDE w:val="0"/>
              <w:autoSpaceDN w:val="0"/>
              <w:adjustRightInd w:val="0"/>
              <w:spacing w:line="480" w:lineRule="auto"/>
              <w:rPr>
                <w:rStyle w:val="16"/>
                <w:rFonts w:hint="eastAsia" w:cstheme="minorBidi"/>
                <w:color w:val="auto"/>
                <w:sz w:val="24"/>
                <w:highlight w:val="none"/>
                <w:lang w:val="zh-CN" w:eastAsia="zh-CN"/>
              </w:rPr>
            </w:pPr>
            <w:r>
              <w:rPr>
                <w:rStyle w:val="16"/>
                <w:rFonts w:hint="eastAsia" w:cstheme="minorBidi"/>
                <w:color w:val="auto"/>
                <w:sz w:val="24"/>
                <w:highlight w:val="none"/>
                <w:lang w:val="en-US" w:eastAsia="zh-CN"/>
              </w:rPr>
              <w:t>分数出现小数点，保留小数点后二位，第三位小数四舍五入。</w:t>
            </w:r>
          </w:p>
        </w:tc>
      </w:tr>
      <w:tr w14:paraId="6BB2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E4B2E">
            <w:pPr>
              <w:widowControl/>
              <w:autoSpaceDE w:val="0"/>
              <w:autoSpaceDN w:val="0"/>
              <w:adjustRightInd w:val="0"/>
              <w:spacing w:line="480" w:lineRule="auto"/>
              <w:rPr>
                <w:rStyle w:val="16"/>
                <w:rFonts w:hint="eastAsia" w:cstheme="minorBidi"/>
                <w:color w:val="auto"/>
                <w:sz w:val="24"/>
                <w:highlight w:val="none"/>
              </w:rPr>
            </w:pPr>
            <w:r>
              <w:rPr>
                <w:rStyle w:val="16"/>
                <w:rFonts w:hint="eastAsia" w:cstheme="minorBidi"/>
                <w:color w:val="auto"/>
                <w:sz w:val="24"/>
                <w:highlight w:val="none"/>
                <w:lang w:val="en-US" w:eastAsia="zh-CN"/>
              </w:rPr>
              <w:t>技术分值</w:t>
            </w:r>
            <w:r>
              <w:rPr>
                <w:rStyle w:val="16"/>
                <w:rFonts w:hint="eastAsia" w:cstheme="minorBidi"/>
                <w:color w:val="auto"/>
                <w:sz w:val="24"/>
                <w:highlight w:val="none"/>
                <w:lang w:val="en-US" w:eastAsia="zh-CN"/>
              </w:rPr>
              <w:br w:type="textWrapping"/>
            </w:r>
            <w:r>
              <w:rPr>
                <w:rStyle w:val="16"/>
                <w:rFonts w:hint="eastAsia" w:cstheme="minorBidi"/>
                <w:color w:val="auto"/>
                <w:sz w:val="24"/>
                <w:highlight w:val="none"/>
                <w:lang w:val="en-US" w:eastAsia="zh-CN"/>
              </w:rPr>
              <w:t>（20分）</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0C52EFA4">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客舱布局改装案例</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18A74EC3">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3分</w:t>
            </w:r>
          </w:p>
        </w:tc>
        <w:tc>
          <w:tcPr>
            <w:tcW w:w="5697" w:type="dxa"/>
            <w:tcBorders>
              <w:top w:val="single" w:color="auto" w:sz="4" w:space="0"/>
              <w:left w:val="single" w:color="auto" w:sz="4" w:space="0"/>
              <w:bottom w:val="single" w:color="auto" w:sz="4" w:space="0"/>
              <w:right w:val="single" w:color="auto" w:sz="4" w:space="0"/>
            </w:tcBorders>
            <w:shd w:val="clear" w:color="auto" w:fill="auto"/>
            <w:vAlign w:val="center"/>
          </w:tcPr>
          <w:p w14:paraId="471A1E88">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执行过同类客舱布局改装取证案例，根据案例次数：1次得1分，2次得2分；3次及以上得3分；最高得3分。</w:t>
            </w:r>
          </w:p>
        </w:tc>
      </w:tr>
      <w:tr w14:paraId="0F89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54597">
            <w:pPr>
              <w:widowControl/>
              <w:autoSpaceDE w:val="0"/>
              <w:autoSpaceDN w:val="0"/>
              <w:adjustRightInd w:val="0"/>
              <w:spacing w:line="480" w:lineRule="auto"/>
              <w:ind w:firstLine="480"/>
              <w:rPr>
                <w:rStyle w:val="16"/>
                <w:rFonts w:hint="eastAsia" w:cstheme="minorBidi"/>
                <w:color w:val="auto"/>
                <w:sz w:val="24"/>
                <w:highlight w:val="none"/>
                <w:lang w:val="en-US" w:eastAsia="zh-CN"/>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74AF225">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质保期</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2BB3FB72">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6分</w:t>
            </w:r>
          </w:p>
        </w:tc>
        <w:tc>
          <w:tcPr>
            <w:tcW w:w="5697" w:type="dxa"/>
            <w:tcBorders>
              <w:top w:val="single" w:color="auto" w:sz="4" w:space="0"/>
              <w:left w:val="single" w:color="auto" w:sz="4" w:space="0"/>
              <w:bottom w:val="single" w:color="auto" w:sz="4" w:space="0"/>
              <w:right w:val="single" w:color="auto" w:sz="4" w:space="0"/>
            </w:tcBorders>
            <w:shd w:val="clear" w:color="auto" w:fill="auto"/>
            <w:vAlign w:val="center"/>
          </w:tcPr>
          <w:p w14:paraId="06CCD060">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基础索赔期2年（4分）。每增加一年加1分，最高得6分；每减一年扣2分，最低得0分。</w:t>
            </w:r>
          </w:p>
        </w:tc>
      </w:tr>
      <w:tr w14:paraId="0A60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079A2">
            <w:pPr>
              <w:widowControl/>
              <w:autoSpaceDE w:val="0"/>
              <w:autoSpaceDN w:val="0"/>
              <w:adjustRightInd w:val="0"/>
              <w:spacing w:line="480" w:lineRule="auto"/>
              <w:ind w:firstLine="480"/>
              <w:rPr>
                <w:rStyle w:val="16"/>
                <w:rFonts w:hint="eastAsia" w:cstheme="minorBidi"/>
                <w:color w:val="auto"/>
                <w:sz w:val="24"/>
                <w:highlight w:val="none"/>
                <w:lang w:val="en-US" w:eastAsia="zh-CN"/>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72D6FAA">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取证时间</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6D220E5A">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6分</w:t>
            </w:r>
          </w:p>
        </w:tc>
        <w:tc>
          <w:tcPr>
            <w:tcW w:w="5697" w:type="dxa"/>
            <w:tcBorders>
              <w:top w:val="single" w:color="auto" w:sz="4" w:space="0"/>
              <w:left w:val="single" w:color="auto" w:sz="4" w:space="0"/>
              <w:bottom w:val="single" w:color="auto" w:sz="4" w:space="0"/>
              <w:right w:val="single" w:color="auto" w:sz="4" w:space="0"/>
            </w:tcBorders>
            <w:shd w:val="clear" w:color="auto" w:fill="auto"/>
            <w:vAlign w:val="center"/>
          </w:tcPr>
          <w:p w14:paraId="7A943E12">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改装完成后飞机停场等待取证时间：1天得6分，2天得3分，3天及以上不得分。</w:t>
            </w:r>
          </w:p>
        </w:tc>
      </w:tr>
      <w:tr w14:paraId="221D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12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DC328">
            <w:pPr>
              <w:widowControl/>
              <w:autoSpaceDE w:val="0"/>
              <w:autoSpaceDN w:val="0"/>
              <w:adjustRightInd w:val="0"/>
              <w:spacing w:line="480" w:lineRule="auto"/>
              <w:ind w:firstLine="480"/>
              <w:rPr>
                <w:rStyle w:val="16"/>
                <w:rFonts w:hint="eastAsia" w:cstheme="minorBidi"/>
                <w:color w:val="auto"/>
                <w:sz w:val="24"/>
                <w:highlight w:val="none"/>
                <w:lang w:val="en-US" w:eastAsia="zh-CN"/>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F7B71DF">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技术支持</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549473F6">
            <w:pPr>
              <w:widowControl/>
              <w:autoSpaceDE w:val="0"/>
              <w:autoSpaceDN w:val="0"/>
              <w:adjustRightInd w:val="0"/>
              <w:spacing w:line="480" w:lineRule="auto"/>
              <w:rPr>
                <w:rStyle w:val="16"/>
                <w:rFonts w:hint="default" w:cstheme="minorBidi"/>
                <w:color w:val="auto"/>
                <w:sz w:val="24"/>
                <w:highlight w:val="none"/>
                <w:lang w:val="en-US" w:eastAsia="zh-CN"/>
              </w:rPr>
            </w:pPr>
            <w:r>
              <w:rPr>
                <w:rStyle w:val="16"/>
                <w:rFonts w:hint="eastAsia" w:cstheme="minorBidi"/>
                <w:color w:val="auto"/>
                <w:sz w:val="24"/>
                <w:highlight w:val="none"/>
                <w:lang w:val="en-US" w:eastAsia="zh-CN"/>
              </w:rPr>
              <w:t>5分</w:t>
            </w:r>
          </w:p>
        </w:tc>
        <w:tc>
          <w:tcPr>
            <w:tcW w:w="5697" w:type="dxa"/>
            <w:tcBorders>
              <w:top w:val="single" w:color="auto" w:sz="4" w:space="0"/>
              <w:left w:val="single" w:color="auto" w:sz="4" w:space="0"/>
              <w:bottom w:val="single" w:color="auto" w:sz="4" w:space="0"/>
              <w:right w:val="single" w:color="auto" w:sz="4" w:space="0"/>
            </w:tcBorders>
            <w:shd w:val="clear" w:color="auto" w:fill="auto"/>
            <w:vAlign w:val="center"/>
          </w:tcPr>
          <w:p w14:paraId="70268D1F">
            <w:pPr>
              <w:widowControl/>
              <w:autoSpaceDE w:val="0"/>
              <w:autoSpaceDN w:val="0"/>
              <w:adjustRightInd w:val="0"/>
              <w:spacing w:line="480" w:lineRule="auto"/>
              <w:rPr>
                <w:rStyle w:val="16"/>
                <w:rFonts w:hint="eastAsia" w:cstheme="minorBidi"/>
                <w:color w:val="auto"/>
                <w:sz w:val="24"/>
                <w:highlight w:val="none"/>
                <w:lang w:val="en-US" w:eastAsia="zh-CN"/>
              </w:rPr>
            </w:pPr>
            <w:r>
              <w:rPr>
                <w:rStyle w:val="16"/>
                <w:rFonts w:hint="eastAsia" w:cstheme="minorBidi"/>
                <w:color w:val="auto"/>
                <w:sz w:val="24"/>
                <w:highlight w:val="none"/>
                <w:lang w:val="en-US" w:eastAsia="zh-CN"/>
              </w:rPr>
              <w:t>承诺提供施工培训（得2分），委派2名及以上工程师提供现场技术支援的得3分，1名得1分。不委派不得分。</w:t>
            </w:r>
          </w:p>
        </w:tc>
      </w:tr>
    </w:tbl>
    <w:p w14:paraId="131DC557">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65FDFDBC">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36A7EA55">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02E41D85">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1E0D3F5B">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471E084F">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225685B2">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35E0FFEE">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7780F235">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7BA80E7D">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4129FD49">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22E22C0A">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2CB8E8DB">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6136F805">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49E6B4AD">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5E9CEF71">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5640CB90">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11C2F77C">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49920476">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1F685EE8">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p w14:paraId="75EDB819">
      <w:pPr>
        <w:snapToGrid w:val="0"/>
        <w:spacing w:line="36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报价文件包装袋密封件正面和封口格式</w:t>
      </w:r>
    </w:p>
    <w:p w14:paraId="6B48FD44">
      <w:pPr>
        <w:snapToGrid w:val="0"/>
        <w:spacing w:line="360" w:lineRule="auto"/>
        <w:ind w:firstLine="562" w:firstLineChars="200"/>
        <w:jc w:val="both"/>
        <w:rPr>
          <w:rFonts w:hint="eastAsia" w:ascii="仿宋_GB2312" w:hAnsi="仿宋_GB2312" w:eastAsia="仿宋_GB2312" w:cs="仿宋_GB2312"/>
          <w:b/>
          <w:sz w:val="28"/>
          <w:szCs w:val="28"/>
        </w:rPr>
      </w:pPr>
      <w:bookmarkStart w:id="150" w:name="_Toc1429_WPSOffice_Level1"/>
      <w:bookmarkStart w:id="151" w:name="_Toc13755_WPSOffice_Level1"/>
      <w:r>
        <w:rPr>
          <w:rFonts w:hint="eastAsia" w:ascii="仿宋_GB2312" w:hAnsi="仿宋_GB2312" w:eastAsia="仿宋_GB2312" w:cs="仿宋_GB2312"/>
          <w:b/>
          <w:sz w:val="28"/>
          <w:szCs w:val="28"/>
        </w:rPr>
        <w:t>信封正面格式</w:t>
      </w:r>
      <w:bookmarkEnd w:id="150"/>
      <w:bookmarkEnd w:id="151"/>
    </w:p>
    <w:p w14:paraId="58AEA73D">
      <w:pPr>
        <w:spacing w:line="360" w:lineRule="auto"/>
        <w:ind w:firstLine="560"/>
        <w:rPr>
          <w:rFonts w:ascii="仿宋_GB2312" w:hAnsi="仿宋_GB2312" w:eastAsia="仿宋_GB2312" w:cs="仿宋_GB2312"/>
          <w:szCs w:val="28"/>
        </w:rPr>
      </w:pPr>
    </w:p>
    <w:tbl>
      <w:tblPr>
        <w:tblStyle w:val="10"/>
        <w:tblW w:w="816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14:paraId="3BB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8165" w:type="dxa"/>
            <w:tcBorders>
              <w:top w:val="single" w:color="auto" w:sz="4" w:space="0"/>
              <w:left w:val="single" w:color="auto" w:sz="4" w:space="0"/>
              <w:bottom w:val="single" w:color="auto" w:sz="4" w:space="0"/>
              <w:right w:val="single" w:color="auto" w:sz="4" w:space="0"/>
            </w:tcBorders>
          </w:tcPr>
          <w:p w14:paraId="2A8F6FD2">
            <w:pPr>
              <w:spacing w:line="360" w:lineRule="auto"/>
              <w:ind w:firstLine="0" w:firstLineChars="0"/>
              <w:jc w:val="center"/>
              <w:rPr>
                <w:rFonts w:ascii="仿宋_GB2312" w:hAnsi="仿宋_GB2312" w:eastAsia="仿宋_GB2312" w:cs="仿宋_GB2312"/>
                <w:b/>
                <w:szCs w:val="28"/>
              </w:rPr>
            </w:pPr>
          </w:p>
          <w:p w14:paraId="57F29B53">
            <w:pPr>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正（副）本</w:t>
            </w:r>
          </w:p>
          <w:p w14:paraId="5210064D">
            <w:pPr>
              <w:ind w:firstLine="562" w:firstLineChars="200"/>
              <w:jc w:val="left"/>
              <w:rPr>
                <w:rFonts w:hint="eastAsia" w:ascii="仿宋_GB2312" w:hAnsi="仿宋_GB2312" w:eastAsia="仿宋_GB2312" w:cs="仿宋_GB2312"/>
                <w:b/>
                <w:sz w:val="28"/>
                <w:szCs w:val="28"/>
              </w:rPr>
            </w:pPr>
          </w:p>
          <w:p w14:paraId="74553326">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项目编号：</w:t>
            </w:r>
            <w:r>
              <w:rPr>
                <w:rFonts w:hint="eastAsia" w:ascii="仿宋_GB2312" w:hAnsi="仿宋_GB2312" w:eastAsia="仿宋_GB2312" w:cs="仿宋_GB2312"/>
                <w:b w:val="0"/>
                <w:bCs/>
                <w:sz w:val="28"/>
                <w:szCs w:val="28"/>
                <w:lang w:val="en-US" w:eastAsia="zh-CN"/>
              </w:rPr>
              <w:t>QDA-ZHBZ-XJ-20250515</w:t>
            </w:r>
          </w:p>
          <w:p w14:paraId="792C9ADF">
            <w:pPr>
              <w:ind w:firstLine="562" w:firstLineChars="200"/>
              <w:jc w:val="left"/>
              <w:rPr>
                <w:rFonts w:hint="eastAsia" w:ascii="仿宋_GB2312" w:hAnsi="仿宋_GB2312" w:eastAsia="仿宋_GB2312" w:cs="仿宋_GB2312"/>
                <w:b/>
                <w:sz w:val="28"/>
                <w:szCs w:val="28"/>
              </w:rPr>
            </w:pPr>
          </w:p>
          <w:p w14:paraId="640D3A42">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val="0"/>
                <w:bCs/>
                <w:sz w:val="28"/>
                <w:szCs w:val="28"/>
                <w:lang w:eastAsia="zh-CN"/>
              </w:rPr>
              <w:t>青岛航空1架A321NEO飞机经济舱座椅加装项目</w:t>
            </w:r>
          </w:p>
          <w:p w14:paraId="05EAF569">
            <w:pPr>
              <w:ind w:firstLine="562" w:firstLineChars="200"/>
              <w:jc w:val="left"/>
              <w:rPr>
                <w:rFonts w:hint="eastAsia" w:ascii="仿宋_GB2312" w:hAnsi="仿宋_GB2312" w:eastAsia="仿宋_GB2312" w:cs="仿宋_GB2312"/>
                <w:b/>
                <w:sz w:val="28"/>
                <w:szCs w:val="28"/>
              </w:rPr>
            </w:pPr>
          </w:p>
          <w:p w14:paraId="5D0461B9">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报价方名称：                        （加盖公章）</w:t>
            </w:r>
          </w:p>
          <w:p w14:paraId="786EC569">
            <w:pPr>
              <w:ind w:firstLine="562" w:firstLineChars="200"/>
              <w:jc w:val="left"/>
              <w:rPr>
                <w:rFonts w:hint="eastAsia" w:ascii="仿宋_GB2312" w:hAnsi="仿宋_GB2312" w:eastAsia="仿宋_GB2312" w:cs="仿宋_GB2312"/>
                <w:b/>
                <w:sz w:val="28"/>
                <w:szCs w:val="28"/>
              </w:rPr>
            </w:pPr>
          </w:p>
          <w:p w14:paraId="2017634E">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报价方法定代表人（或委托代理人）签字：          </w:t>
            </w:r>
          </w:p>
          <w:p w14:paraId="677C80DA">
            <w:pPr>
              <w:ind w:firstLine="562" w:firstLineChars="200"/>
              <w:jc w:val="left"/>
              <w:rPr>
                <w:rFonts w:hint="eastAsia" w:ascii="仿宋_GB2312" w:hAnsi="仿宋_GB2312" w:eastAsia="仿宋_GB2312" w:cs="仿宋_GB2312"/>
                <w:b/>
                <w:sz w:val="28"/>
                <w:szCs w:val="28"/>
              </w:rPr>
            </w:pPr>
          </w:p>
          <w:p w14:paraId="1ECC6174">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地址：                          </w:t>
            </w:r>
          </w:p>
          <w:p w14:paraId="077DE074">
            <w:pPr>
              <w:ind w:firstLine="562" w:firstLineChars="200"/>
              <w:jc w:val="left"/>
              <w:rPr>
                <w:rFonts w:hint="eastAsia" w:ascii="仿宋_GB2312" w:hAnsi="仿宋_GB2312" w:eastAsia="仿宋_GB2312" w:cs="仿宋_GB2312"/>
                <w:b/>
                <w:sz w:val="28"/>
                <w:szCs w:val="28"/>
              </w:rPr>
            </w:pPr>
          </w:p>
          <w:p w14:paraId="79A94CC9">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电话：                          </w:t>
            </w:r>
          </w:p>
          <w:p w14:paraId="1B7058A8">
            <w:pPr>
              <w:ind w:firstLine="562" w:firstLineChars="200"/>
              <w:jc w:val="left"/>
              <w:rPr>
                <w:rFonts w:hint="eastAsia" w:ascii="仿宋_GB2312" w:hAnsi="仿宋_GB2312" w:eastAsia="仿宋_GB2312" w:cs="仿宋_GB2312"/>
                <w:b/>
                <w:sz w:val="28"/>
                <w:szCs w:val="28"/>
              </w:rPr>
            </w:pPr>
          </w:p>
          <w:p w14:paraId="17755D8F">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传真：                          </w:t>
            </w:r>
          </w:p>
          <w:p w14:paraId="796DCC27">
            <w:pPr>
              <w:spacing w:line="360" w:lineRule="auto"/>
              <w:ind w:firstLine="560"/>
              <w:rPr>
                <w:rFonts w:ascii="仿宋_GB2312" w:hAnsi="仿宋_GB2312" w:eastAsia="仿宋_GB2312" w:cs="仿宋_GB2312"/>
                <w:szCs w:val="28"/>
              </w:rPr>
            </w:pPr>
          </w:p>
          <w:p w14:paraId="19310986">
            <w:pPr>
              <w:spacing w:line="360" w:lineRule="auto"/>
              <w:ind w:firstLine="560"/>
              <w:rPr>
                <w:rFonts w:ascii="仿宋_GB2312" w:hAnsi="仿宋_GB2312" w:eastAsia="仿宋_GB2312" w:cs="仿宋_GB2312"/>
                <w:szCs w:val="28"/>
              </w:rPr>
            </w:pPr>
          </w:p>
        </w:tc>
      </w:tr>
    </w:tbl>
    <w:p w14:paraId="7B27E164">
      <w:pPr>
        <w:spacing w:line="360" w:lineRule="auto"/>
        <w:ind w:firstLine="562"/>
        <w:rPr>
          <w:rFonts w:ascii="仿宋_GB2312" w:hAnsi="仿宋_GB2312" w:eastAsia="仿宋_GB2312" w:cs="仿宋_GB2312"/>
          <w:b/>
          <w:bCs/>
          <w:szCs w:val="28"/>
        </w:rPr>
      </w:pPr>
    </w:p>
    <w:p w14:paraId="36D343E6">
      <w:pPr>
        <w:snapToGrid w:val="0"/>
        <w:spacing w:line="360" w:lineRule="auto"/>
        <w:jc w:val="both"/>
        <w:rPr>
          <w:rFonts w:hint="eastAsia" w:ascii="仿宋_GB2312" w:hAnsi="仿宋_GB2312" w:eastAsia="仿宋_GB2312" w:cs="仿宋_GB2312"/>
          <w:b/>
          <w:sz w:val="28"/>
          <w:szCs w:val="28"/>
        </w:rPr>
      </w:pPr>
      <w:bookmarkStart w:id="152" w:name="_Toc30967_WPSOffice_Level1"/>
      <w:bookmarkStart w:id="153" w:name="_Toc24422_WPSOffice_Level1"/>
    </w:p>
    <w:p w14:paraId="79B2704E">
      <w:pPr>
        <w:snapToGrid w:val="0"/>
        <w:spacing w:line="360" w:lineRule="auto"/>
        <w:jc w:val="both"/>
        <w:rPr>
          <w:rFonts w:hint="eastAsia" w:ascii="仿宋_GB2312" w:hAnsi="仿宋_GB2312" w:eastAsia="仿宋_GB2312" w:cs="仿宋_GB2312"/>
          <w:b/>
          <w:sz w:val="28"/>
          <w:szCs w:val="28"/>
        </w:rPr>
      </w:pPr>
    </w:p>
    <w:p w14:paraId="5554D851">
      <w:pPr>
        <w:snapToGrid w:val="0"/>
        <w:spacing w:line="360" w:lineRule="auto"/>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信封封口格式</w:t>
      </w:r>
      <w:bookmarkEnd w:id="152"/>
      <w:bookmarkEnd w:id="153"/>
    </w:p>
    <w:p w14:paraId="3AEA6E88">
      <w:pPr>
        <w:spacing w:line="360" w:lineRule="auto"/>
        <w:ind w:firstLine="560"/>
        <w:rPr>
          <w:rFonts w:ascii="仿宋_GB2312" w:hAnsi="仿宋_GB2312" w:eastAsia="仿宋_GB2312" w:cs="仿宋_GB2312"/>
          <w:szCs w:val="28"/>
        </w:rPr>
      </w:pPr>
    </w:p>
    <w:tbl>
      <w:tblPr>
        <w:tblStyle w:val="10"/>
        <w:tblW w:w="87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6B42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8720" w:type="dxa"/>
            <w:tcBorders>
              <w:top w:val="single" w:color="auto" w:sz="4" w:space="0"/>
              <w:left w:val="single" w:color="auto" w:sz="4" w:space="0"/>
              <w:bottom w:val="single" w:color="auto" w:sz="4" w:space="0"/>
              <w:right w:val="single" w:color="auto" w:sz="4" w:space="0"/>
            </w:tcBorders>
          </w:tcPr>
          <w:p w14:paraId="06F8AAF7">
            <w:pPr>
              <w:spacing w:line="360" w:lineRule="auto"/>
              <w:ind w:firstLine="560"/>
              <w:rPr>
                <w:rFonts w:ascii="仿宋_GB2312" w:hAnsi="仿宋_GB2312" w:eastAsia="仿宋_GB2312" w:cs="仿宋_GB2312"/>
                <w:szCs w:val="28"/>
              </w:rPr>
            </w:pPr>
          </w:p>
          <w:p w14:paraId="186AB541">
            <w:pPr>
              <w:spacing w:line="360" w:lineRule="auto"/>
              <w:ind w:firstLine="560"/>
              <w:rPr>
                <w:rFonts w:ascii="仿宋_GB2312" w:hAnsi="仿宋_GB2312" w:eastAsia="仿宋_GB2312" w:cs="仿宋_GB2312"/>
                <w:szCs w:val="28"/>
              </w:rPr>
            </w:pPr>
          </w:p>
          <w:p w14:paraId="253C07A5">
            <w:pPr>
              <w:ind w:firstLine="562" w:firstLineChars="200"/>
              <w:jc w:val="left"/>
              <w:rPr>
                <w:rFonts w:hint="eastAsia" w:ascii="仿宋_GB2312" w:hAnsi="仿宋_GB2312" w:eastAsia="仿宋_GB2312" w:cs="仿宋_GB2312"/>
                <w:b/>
                <w:sz w:val="28"/>
                <w:szCs w:val="28"/>
              </w:rPr>
            </w:pPr>
          </w:p>
          <w:p w14:paraId="142CE12D">
            <w:pPr>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询价会议时启封（加盖公章）…………………… </w:t>
            </w:r>
          </w:p>
          <w:p w14:paraId="6C0F7E4F">
            <w:pPr>
              <w:ind w:firstLine="562" w:firstLineChars="200"/>
              <w:jc w:val="left"/>
              <w:rPr>
                <w:rFonts w:hint="eastAsia" w:ascii="仿宋_GB2312" w:hAnsi="仿宋_GB2312" w:eastAsia="仿宋_GB2312" w:cs="仿宋_GB2312"/>
                <w:b/>
                <w:sz w:val="28"/>
                <w:szCs w:val="28"/>
              </w:rPr>
            </w:pPr>
          </w:p>
          <w:p w14:paraId="3FB54EB6">
            <w:pPr>
              <w:ind w:firstLine="562" w:firstLineChars="200"/>
              <w:jc w:val="left"/>
              <w:rPr>
                <w:rFonts w:hint="eastAsia" w:ascii="仿宋_GB2312" w:hAnsi="仿宋_GB2312" w:eastAsia="仿宋_GB2312" w:cs="仿宋_GB2312"/>
                <w:b/>
                <w:sz w:val="28"/>
                <w:szCs w:val="28"/>
              </w:rPr>
            </w:pPr>
          </w:p>
          <w:p w14:paraId="3E68ED33">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报价方法定代表人（或委托代理人）签字：           </w:t>
            </w:r>
          </w:p>
          <w:p w14:paraId="71B82EC7">
            <w:pPr>
              <w:ind w:firstLine="562" w:firstLineChars="200"/>
              <w:jc w:val="left"/>
              <w:rPr>
                <w:rFonts w:hint="eastAsia" w:ascii="仿宋_GB2312" w:hAnsi="仿宋_GB2312" w:eastAsia="仿宋_GB2312" w:cs="仿宋_GB2312"/>
                <w:b/>
                <w:sz w:val="28"/>
                <w:szCs w:val="28"/>
              </w:rPr>
            </w:pPr>
          </w:p>
          <w:p w14:paraId="30F06587">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3030220</wp:posOffset>
                      </wp:positionH>
                      <wp:positionV relativeFrom="paragraph">
                        <wp:posOffset>194310</wp:posOffset>
                      </wp:positionV>
                      <wp:extent cx="635" cy="693420"/>
                      <wp:effectExtent l="37465" t="0" r="38100" b="11430"/>
                      <wp:wrapNone/>
                      <wp:docPr id="15" name="直接连接符 1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8.6pt;margin-top:15.3pt;height:54.6pt;width:0.05pt;z-index:251660288;mso-width-relative:page;mso-height-relative:page;" filled="f" stroked="t" coordsize="21600,21600" o:gfxdata="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70Gv2gAAAAoBAAAPAAAAAAAAAAEAIAAAACIAAABkcnMvZG93&#10;bnJldi54bWxQSwECFAAUAAAACACHTuJA0lA/bP4BAADpAwAADgAAAAAAAAABACAAAAApAQAAZHJz&#10;L2Uyb0RvYy54bWxQSwUGAAAAAAYABgBZAQAAmQUAAAAA&#10;">
                      <v:fill on="f" focussize="0,0"/>
                      <v:stroke color="#000000" joinstyle="round" endarrow="block"/>
                      <v:imagedata o:title=""/>
                      <o:lock v:ext="edit" aspectratio="f"/>
                    </v:line>
                  </w:pict>
                </mc:Fallback>
              </mc:AlternateContent>
            </w:r>
          </w:p>
          <w:p w14:paraId="2A7FB8BC">
            <w:pPr>
              <w:ind w:firstLine="562" w:firstLineChars="200"/>
              <w:jc w:val="left"/>
              <w:rPr>
                <w:rFonts w:hint="eastAsia" w:ascii="仿宋_GB2312" w:hAnsi="仿宋_GB2312" w:eastAsia="仿宋_GB2312" w:cs="仿宋_GB2312"/>
                <w:b/>
                <w:sz w:val="28"/>
                <w:szCs w:val="28"/>
              </w:rPr>
            </w:pPr>
          </w:p>
          <w:p w14:paraId="428BC174">
            <w:pPr>
              <w:ind w:firstLine="562" w:firstLineChars="200"/>
              <w:jc w:val="left"/>
              <w:rPr>
                <w:rFonts w:hint="eastAsia" w:ascii="仿宋_GB2312" w:hAnsi="仿宋_GB2312" w:eastAsia="仿宋_GB2312" w:cs="仿宋_GB2312"/>
                <w:b/>
                <w:sz w:val="28"/>
                <w:szCs w:val="28"/>
              </w:rPr>
            </w:pPr>
          </w:p>
          <w:p w14:paraId="2553C75C">
            <w:pPr>
              <w:ind w:firstLine="562" w:firstLineChars="200"/>
              <w:jc w:val="left"/>
              <w:rPr>
                <w:rFonts w:hint="eastAsia" w:ascii="仿宋_GB2312" w:hAnsi="仿宋_GB2312" w:eastAsia="仿宋_GB2312" w:cs="仿宋_GB2312"/>
                <w:b/>
                <w:sz w:val="28"/>
                <w:szCs w:val="28"/>
              </w:rPr>
            </w:pPr>
          </w:p>
          <w:p w14:paraId="12256B4F">
            <w:pPr>
              <w:ind w:firstLine="562" w:firstLineChars="200"/>
              <w:jc w:val="left"/>
              <w:rPr>
                <w:rFonts w:ascii="仿宋_GB2312" w:hAnsi="仿宋_GB2312" w:eastAsia="仿宋_GB2312" w:cs="仿宋_GB2312"/>
                <w:szCs w:val="28"/>
              </w:rPr>
            </w:pPr>
            <w:r>
              <w:rPr>
                <w:rFonts w:hint="eastAsia" w:ascii="仿宋_GB2312" w:hAnsi="仿宋_GB2312" w:eastAsia="仿宋_GB2312" w:cs="仿宋_GB2312"/>
                <w:b/>
                <w:sz w:val="28"/>
                <w:szCs w:val="28"/>
              </w:rPr>
              <w:t xml:space="preserve">                                           （封口处）</w:t>
            </w:r>
          </w:p>
        </w:tc>
      </w:tr>
    </w:tbl>
    <w:p w14:paraId="160A608E">
      <w:pPr>
        <w:spacing w:line="360" w:lineRule="auto"/>
        <w:ind w:firstLine="0" w:firstLineChars="0"/>
      </w:pPr>
    </w:p>
    <w:p w14:paraId="746CDF6C">
      <w:pPr>
        <w:ind w:firstLine="0" w:firstLineChars="0"/>
      </w:pPr>
    </w:p>
    <w:p w14:paraId="256D2CA8">
      <w:pPr>
        <w:widowControl/>
        <w:autoSpaceDE w:val="0"/>
        <w:autoSpaceDN w:val="0"/>
        <w:adjustRightInd w:val="0"/>
        <w:spacing w:line="480" w:lineRule="auto"/>
        <w:ind w:firstLine="480"/>
        <w:rPr>
          <w:rStyle w:val="16"/>
          <w:rFonts w:hint="default" w:cstheme="minorBidi"/>
          <w:color w:val="auto"/>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67B0">
    <w:pPr>
      <w:pStyle w:val="5"/>
      <w:jc w:val="center"/>
    </w:pPr>
    <w:r>
      <w:fldChar w:fldCharType="begin"/>
    </w:r>
    <w:r>
      <w:rPr>
        <w:rStyle w:val="13"/>
      </w:rPr>
      <w:instrText xml:space="preserve"> PAGE </w:instrText>
    </w:r>
    <w:r>
      <w:fldChar w:fldCharType="separate"/>
    </w:r>
    <w:r>
      <w:rPr>
        <w:rStyle w:val="13"/>
      </w:rPr>
      <w:t>- 45 -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9CC6">
    <w:pPr>
      <w:pStyle w:val="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14</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92F3">
    <w:pPr>
      <w:pStyle w:val="5"/>
      <w:jc w:val="center"/>
      <w:rPr>
        <w:rFonts w:ascii="宋体" w:hAnsi="宋体"/>
      </w:rPr>
    </w:pPr>
    <w:r>
      <w:rPr>
        <w:rFonts w:hint="eastAsia" w:ascii="宋体" w:hAnsi="宋体"/>
      </w:rPr>
      <w:fldChar w:fldCharType="begin"/>
    </w:r>
    <w:r>
      <w:rPr>
        <w:rStyle w:val="13"/>
        <w:rFonts w:hint="eastAsia" w:ascii="宋体" w:hAnsi="宋体"/>
      </w:rPr>
      <w:instrText xml:space="preserve"> PAGE </w:instrText>
    </w:r>
    <w:r>
      <w:rPr>
        <w:rFonts w:hint="eastAsia" w:ascii="宋体" w:hAnsi="宋体"/>
      </w:rPr>
      <w:fldChar w:fldCharType="separate"/>
    </w:r>
    <w:r>
      <w:rPr>
        <w:rStyle w:val="13"/>
        <w:rFonts w:ascii="宋体" w:hAnsi="宋体"/>
      </w:rPr>
      <w:t>63</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D67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7C7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7441">
    <w:pPr>
      <w:pStyle w:val="6"/>
      <w:pBdr>
        <w:bottom w:val="single" w:color="auto" w:sz="4" w:space="1"/>
      </w:pBdr>
      <w:ind w:firstLine="360"/>
      <w:jc w:val="left"/>
      <w:rPr>
        <w:rFonts w:ascii="仿宋_GB2312"/>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6375"/>
    <w:rsid w:val="00D9012D"/>
    <w:rsid w:val="01F3521E"/>
    <w:rsid w:val="0300600B"/>
    <w:rsid w:val="04F25C61"/>
    <w:rsid w:val="052264A3"/>
    <w:rsid w:val="066A1827"/>
    <w:rsid w:val="07504EC1"/>
    <w:rsid w:val="0A1C0011"/>
    <w:rsid w:val="0C3B7EEE"/>
    <w:rsid w:val="0DF447F8"/>
    <w:rsid w:val="0E651252"/>
    <w:rsid w:val="10B77D5F"/>
    <w:rsid w:val="10F77863"/>
    <w:rsid w:val="12377248"/>
    <w:rsid w:val="128E35E7"/>
    <w:rsid w:val="12A83E03"/>
    <w:rsid w:val="15AD2A6B"/>
    <w:rsid w:val="15EE179E"/>
    <w:rsid w:val="18707171"/>
    <w:rsid w:val="1AD02149"/>
    <w:rsid w:val="1AE814A8"/>
    <w:rsid w:val="216B0107"/>
    <w:rsid w:val="245060A9"/>
    <w:rsid w:val="25973F8F"/>
    <w:rsid w:val="2BBF5C96"/>
    <w:rsid w:val="2C76140B"/>
    <w:rsid w:val="2C945D76"/>
    <w:rsid w:val="2D947006"/>
    <w:rsid w:val="31B163D9"/>
    <w:rsid w:val="33FA5BBE"/>
    <w:rsid w:val="33FE5EE7"/>
    <w:rsid w:val="357F3AB3"/>
    <w:rsid w:val="35DC59EE"/>
    <w:rsid w:val="368B5192"/>
    <w:rsid w:val="381B27FE"/>
    <w:rsid w:val="39190C40"/>
    <w:rsid w:val="3AD56174"/>
    <w:rsid w:val="3B0E664A"/>
    <w:rsid w:val="3C4D31A2"/>
    <w:rsid w:val="3D65451B"/>
    <w:rsid w:val="3E5E5B12"/>
    <w:rsid w:val="41B66E64"/>
    <w:rsid w:val="42C63B7D"/>
    <w:rsid w:val="466F2FF7"/>
    <w:rsid w:val="46E841F3"/>
    <w:rsid w:val="4A704B0B"/>
    <w:rsid w:val="4B1B110F"/>
    <w:rsid w:val="4B3B61D9"/>
    <w:rsid w:val="4C8F5111"/>
    <w:rsid w:val="4D153868"/>
    <w:rsid w:val="4DAD1CF2"/>
    <w:rsid w:val="4DCB03CA"/>
    <w:rsid w:val="4EE554BC"/>
    <w:rsid w:val="503921B8"/>
    <w:rsid w:val="519D207E"/>
    <w:rsid w:val="5576567D"/>
    <w:rsid w:val="59011144"/>
    <w:rsid w:val="597B0EF6"/>
    <w:rsid w:val="5DF64FF0"/>
    <w:rsid w:val="5E2D4789"/>
    <w:rsid w:val="64850E7B"/>
    <w:rsid w:val="66137ADF"/>
    <w:rsid w:val="6B7B7715"/>
    <w:rsid w:val="6B826114"/>
    <w:rsid w:val="6BD83F86"/>
    <w:rsid w:val="6C382C77"/>
    <w:rsid w:val="788A3C99"/>
    <w:rsid w:val="794669D3"/>
    <w:rsid w:val="7B8A4C11"/>
    <w:rsid w:val="7C2B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rPr>
  </w:style>
  <w:style w:type="paragraph" w:styleId="4">
    <w:name w:val="toc 3"/>
    <w:basedOn w:val="1"/>
    <w:next w:val="1"/>
    <w:qFormat/>
    <w:uiPriority w:val="39"/>
    <w:pPr>
      <w:ind w:left="420"/>
      <w:jc w:val="left"/>
    </w:pPr>
    <w:rPr>
      <w:rFonts w:ascii="Calibri" w:hAnsi="Calibri" w:cs="Calibri"/>
      <w:sz w:val="20"/>
      <w:szCs w:val="20"/>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style>
  <w:style w:type="paragraph" w:styleId="8">
    <w:name w:val="toc 2"/>
    <w:basedOn w:val="1"/>
    <w:next w:val="1"/>
    <w:qFormat/>
    <w:uiPriority w:val="39"/>
    <w:pPr>
      <w:spacing w:before="120"/>
      <w:ind w:left="210"/>
      <w:jc w:val="left"/>
    </w:pPr>
    <w:rPr>
      <w:rFonts w:ascii="Calibri" w:hAnsi="Calibri" w:cs="Calibri"/>
      <w:b/>
      <w:bCs/>
      <w:sz w:val="22"/>
      <w:szCs w:val="22"/>
    </w:rPr>
  </w:style>
  <w:style w:type="paragraph" w:styleId="9">
    <w:name w:val="Body Text First Indent 2"/>
    <w:basedOn w:val="3"/>
    <w:qFormat/>
    <w:uiPriority w:val="0"/>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unhideWhenUsed/>
    <w:qFormat/>
    <w:uiPriority w:val="0"/>
    <w:rPr>
      <w:rFonts w:cs="Times New Roman"/>
    </w:rPr>
  </w:style>
  <w:style w:type="character" w:styleId="14">
    <w:name w:val="Hyperlink"/>
    <w:qFormat/>
    <w:uiPriority w:val="99"/>
    <w:rPr>
      <w:color w:val="0000FF"/>
      <w:u w:val="single"/>
    </w:rPr>
  </w:style>
  <w:style w:type="paragraph" w:customStyle="1" w:styleId="15">
    <w:name w:val="details_p"/>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样式 仿宋"/>
    <w:qFormat/>
    <w:uiPriority w:val="0"/>
    <w:rPr>
      <w:rFonts w:ascii="仿宋" w:hAnsi="仿宋" w:eastAsia="仿宋"/>
      <w:kern w:val="1"/>
    </w:rPr>
  </w:style>
  <w:style w:type="paragraph" w:customStyle="1" w:styleId="17">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5995</Words>
  <Characters>6591</Characters>
  <Lines>0</Lines>
  <Paragraphs>0</Paragraphs>
  <TotalTime>3</TotalTime>
  <ScaleCrop>false</ScaleCrop>
  <LinksUpToDate>false</LinksUpToDate>
  <CharactersWithSpaces>6712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2024-12-16T05:32:00Z</dcterms:created>
  <dc:creator>HP</dc:creator>
  <cp:lastModifiedBy>千影汇</cp:lastModifiedBy>
  <dcterms:modified xsi:type="dcterms:W3CDTF">2025-10-30T06:08:44Z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80B409E220CB465196AC9AB041A4C213_12</vt:lpwstr>
  </property>
  <property fmtid="{D5CDD505-2E9C-101B-9397-08002B2CF9AE}" pid="4" name="KSOTemplateDocerSaveRecord">
    <vt:lpwstr>eyJoZGlkIjoiMGI3Y2NmMmUwODQ1NWEwYjM2ZWYwZWU1MjQyZGFjZmEiLCJ1c2VySWQiOiI1OTcyNDAxOTkifQ==</vt:lpwstr>
  </property>
</Properties>
</file>