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7762F">
      <w:pPr>
        <w:ind w:left="400" w:firstLine="560"/>
        <w:jc w:val="center"/>
        <w:rPr>
          <w:szCs w:val="28"/>
        </w:rPr>
      </w:pPr>
      <w:r>
        <w:rPr>
          <w:szCs w:val="28"/>
        </w:rPr>
        <w:drawing>
          <wp:anchor distT="0" distB="0" distL="114300" distR="114300" simplePos="0" relativeHeight="251660288" behindDoc="1" locked="0" layoutInCell="1" allowOverlap="1">
            <wp:simplePos x="0" y="0"/>
            <wp:positionH relativeFrom="margin">
              <wp:posOffset>567055</wp:posOffset>
            </wp:positionH>
            <wp:positionV relativeFrom="paragraph">
              <wp:posOffset>393065</wp:posOffset>
            </wp:positionV>
            <wp:extent cx="4382770" cy="3019425"/>
            <wp:effectExtent l="0" t="0" r="0"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382770" cy="3019425"/>
                    </a:xfrm>
                    <a:prstGeom prst="rect">
                      <a:avLst/>
                    </a:prstGeom>
                    <a:noFill/>
                    <a:ln>
                      <a:noFill/>
                    </a:ln>
                  </pic:spPr>
                </pic:pic>
              </a:graphicData>
            </a:graphic>
          </wp:anchor>
        </w:drawing>
      </w:r>
    </w:p>
    <w:p w14:paraId="5388A30B">
      <w:pPr>
        <w:ind w:firstLine="0" w:firstLineChars="0"/>
        <w:jc w:val="left"/>
        <w:rPr>
          <w:szCs w:val="28"/>
        </w:rPr>
      </w:pPr>
    </w:p>
    <w:p w14:paraId="780B0E9F">
      <w:pPr>
        <w:ind w:firstLine="0" w:firstLineChars="0"/>
        <w:rPr>
          <w:szCs w:val="28"/>
        </w:rPr>
      </w:pPr>
    </w:p>
    <w:p w14:paraId="1CDB405F">
      <w:pPr>
        <w:ind w:firstLine="0" w:firstLineChars="0"/>
        <w:rPr>
          <w:szCs w:val="28"/>
        </w:rPr>
      </w:pPr>
    </w:p>
    <w:p w14:paraId="318847C7">
      <w:pPr>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青岛航空一台CFM56-5B4/3发动机采购项目招标文件</w:t>
      </w:r>
    </w:p>
    <w:p w14:paraId="2CE35484">
      <w:pPr>
        <w:ind w:left="400" w:firstLine="560"/>
        <w:jc w:val="left"/>
        <w:rPr>
          <w:szCs w:val="28"/>
        </w:rPr>
      </w:pPr>
    </w:p>
    <w:p w14:paraId="3B1B679C">
      <w:pPr>
        <w:ind w:left="400" w:firstLine="560"/>
        <w:jc w:val="left"/>
        <w:rPr>
          <w:szCs w:val="28"/>
        </w:rPr>
      </w:pPr>
    </w:p>
    <w:p w14:paraId="285D47EE">
      <w:pPr>
        <w:ind w:firstLine="0" w:firstLineChars="0"/>
        <w:jc w:val="left"/>
        <w:rPr>
          <w:szCs w:val="28"/>
        </w:rPr>
      </w:pPr>
    </w:p>
    <w:p w14:paraId="76776F91">
      <w:pPr>
        <w:ind w:left="400" w:firstLine="560"/>
        <w:rPr>
          <w:rFonts w:ascii="仿宋" w:hAnsi="仿宋"/>
          <w:szCs w:val="28"/>
        </w:rPr>
      </w:pPr>
      <w:r>
        <w:rPr>
          <w:rFonts w:ascii="仿宋" w:hAnsi="仿宋"/>
          <w:szCs w:val="28"/>
        </w:rPr>
        <mc:AlternateContent>
          <mc:Choice Requires="wps">
            <w:drawing>
              <wp:anchor distT="0" distB="0" distL="114300" distR="114300" simplePos="0" relativeHeight="251659264" behindDoc="0" locked="0" layoutInCell="1" allowOverlap="1">
                <wp:simplePos x="0" y="0"/>
                <wp:positionH relativeFrom="margin">
                  <wp:posOffset>-221615</wp:posOffset>
                </wp:positionH>
                <wp:positionV relativeFrom="paragraph">
                  <wp:posOffset>321945</wp:posOffset>
                </wp:positionV>
                <wp:extent cx="5807075" cy="0"/>
                <wp:effectExtent l="0" t="19050" r="22860" b="19050"/>
                <wp:wrapNone/>
                <wp:docPr id="4" name="直接连接符 4"/>
                <wp:cNvGraphicFramePr/>
                <a:graphic xmlns:a="http://schemas.openxmlformats.org/drawingml/2006/main">
                  <a:graphicData uri="http://schemas.microsoft.com/office/word/2010/wordprocessingShape">
                    <wps:wsp>
                      <wps:cNvCnPr/>
                      <wps:spPr>
                        <a:xfrm>
                          <a:off x="0" y="0"/>
                          <a:ext cx="5807033"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45pt;margin-top:25.35pt;height:0pt;width:457.25pt;mso-position-horizontal-relative:margin;z-index:251659264;mso-width-relative:page;mso-height-relative:page;" filled="f" stroked="t" coordsize="21600,21600" o:gfxdata="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kk&#10;EAXaAAAACQEAAA8AAAAAAAAAAQAgAAAAIgAAAGRycy9kb3ducmV2LnhtbFBLAQIUABQAAAAIAIdO&#10;4kCWJxRw6AEAALIDAAAOAAAAAAAAAAEAIAAAACkBAABkcnMvZTJvRG9jLnhtbFBLBQYAAAAABgAG&#10;AFkBAACDBQAAAAA=&#10;">
                <v:fill on="f" focussize="0,0"/>
                <v:stroke weight="2.25pt" color="#FF0000 [3204]" miterlimit="8" joinstyle="miter"/>
                <v:imagedata o:title=""/>
                <o:lock v:ext="edit" aspectratio="f"/>
              </v:line>
            </w:pict>
          </mc:Fallback>
        </mc:AlternateContent>
      </w:r>
    </w:p>
    <w:p w14:paraId="3BA29447">
      <w:pPr>
        <w:ind w:left="400" w:firstLine="560"/>
        <w:jc w:val="center"/>
        <w:rPr>
          <w:rFonts w:ascii="仿宋" w:hAnsi="仿宋"/>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仿宋" w:hAnsi="仿宋"/>
          <w:szCs w:val="28"/>
        </w:rPr>
        <w:t>二〇二五年</w:t>
      </w:r>
      <w:r>
        <w:rPr>
          <w:rFonts w:hint="eastAsia" w:ascii="仿宋" w:hAnsi="仿宋"/>
          <w:szCs w:val="28"/>
          <w:lang w:val="en-US" w:eastAsia="zh-CN"/>
        </w:rPr>
        <w:t>七</w:t>
      </w:r>
      <w:r>
        <w:rPr>
          <w:rFonts w:hint="eastAsia" w:ascii="仿宋" w:hAnsi="仿宋"/>
          <w:szCs w:val="28"/>
        </w:rPr>
        <w:t>月</w:t>
      </w:r>
      <w:r>
        <w:rPr>
          <w:rFonts w:ascii="仿宋" w:hAnsi="仿宋"/>
          <w:szCs w:val="28"/>
        </w:rPr>
        <w:t>制</w:t>
      </w:r>
    </w:p>
    <w:sdt>
      <w:sdtPr>
        <w:rPr>
          <w:rFonts w:ascii="宋体" w:hAnsi="宋体" w:eastAsia="宋体" w:cstheme="majorBidi"/>
          <w:color w:val="2E75B6" w:themeColor="accent1" w:themeShade="BF"/>
          <w:kern w:val="0"/>
          <w:sz w:val="21"/>
          <w:szCs w:val="32"/>
        </w:rPr>
        <w:id w:val="147466274"/>
        <w15:color w:val="DBDBDB"/>
        <w:docPartObj>
          <w:docPartGallery w:val="Table of Contents"/>
          <w:docPartUnique/>
        </w:docPartObj>
      </w:sdtPr>
      <w:sdtEndPr>
        <w:rPr>
          <w:rFonts w:asciiTheme="majorHAnsi" w:hAnsiTheme="majorHAnsi" w:eastAsiaTheme="majorEastAsia" w:cstheme="majorBidi"/>
          <w:b/>
          <w:color w:val="2E75B6" w:themeColor="accent1" w:themeShade="BF"/>
          <w:kern w:val="0"/>
          <w:sz w:val="32"/>
          <w:szCs w:val="32"/>
        </w:rPr>
      </w:sdtEndPr>
      <w:sdtContent>
        <w:p w14:paraId="4C04B6AD">
          <w:pPr>
            <w:ind w:firstLine="0" w:firstLineChars="0"/>
            <w:jc w:val="center"/>
            <w:rPr>
              <w:rFonts w:ascii="黑体" w:hAnsi="黑体" w:eastAsia="黑体" w:cs="黑体"/>
              <w:sz w:val="32"/>
              <w:szCs w:val="32"/>
            </w:rPr>
          </w:pPr>
          <w:r>
            <w:rPr>
              <w:rFonts w:hint="eastAsia" w:ascii="黑体" w:hAnsi="黑体" w:eastAsia="黑体" w:cs="黑体"/>
              <w:sz w:val="32"/>
              <w:szCs w:val="32"/>
            </w:rPr>
            <w:t>目录</w:t>
          </w:r>
        </w:p>
        <w:p w14:paraId="2D995098">
          <w:pPr>
            <w:pStyle w:val="17"/>
            <w:tabs>
              <w:tab w:val="right" w:leader="dot" w:pos="9060"/>
            </w:tabs>
            <w:ind w:left="560" w:firstLine="560"/>
            <w:rPr>
              <w:rFonts w:asciiTheme="minorHAnsi" w:hAnsiTheme="minorHAnsi" w:eastAsiaTheme="minorEastAsia"/>
              <w:sz w:val="21"/>
            </w:rPr>
          </w:pPr>
          <w:r>
            <w:fldChar w:fldCharType="begin"/>
          </w:r>
          <w:r>
            <w:instrText xml:space="preserve">TOC \o "1-2" \h \u </w:instrText>
          </w:r>
          <w:r>
            <w:fldChar w:fldCharType="separate"/>
          </w:r>
          <w:r>
            <w:fldChar w:fldCharType="begin"/>
          </w:r>
          <w:r>
            <w:instrText xml:space="preserve"> HYPERLINK \l "_Toc119681073" </w:instrText>
          </w:r>
          <w:r>
            <w:fldChar w:fldCharType="separate"/>
          </w:r>
          <w:r>
            <w:rPr>
              <w:rStyle w:val="26"/>
              <w:rFonts w:ascii="黑体" w:hAnsi="黑体" w:eastAsia="黑体"/>
            </w:rPr>
            <w:t xml:space="preserve">第一章  </w:t>
          </w:r>
          <w:r>
            <w:rPr>
              <w:rStyle w:val="26"/>
              <w:rFonts w:hint="eastAsia" w:ascii="黑体" w:hAnsi="黑体" w:eastAsia="黑体"/>
            </w:rPr>
            <w:t>询价</w:t>
          </w:r>
          <w:r>
            <w:rPr>
              <w:rStyle w:val="26"/>
              <w:rFonts w:ascii="黑体" w:hAnsi="黑体" w:eastAsia="黑体"/>
            </w:rPr>
            <w:t>公告</w:t>
          </w:r>
          <w:r>
            <w:tab/>
          </w:r>
          <w:r>
            <w:rPr>
              <w:rFonts w:hint="eastAsia"/>
            </w:rPr>
            <w:t>3</w:t>
          </w:r>
          <w:r>
            <w:rPr>
              <w:rFonts w:hint="eastAsia"/>
            </w:rPr>
            <w:fldChar w:fldCharType="end"/>
          </w:r>
        </w:p>
        <w:p w14:paraId="3F835F84">
          <w:pPr>
            <w:pStyle w:val="17"/>
            <w:tabs>
              <w:tab w:val="right" w:leader="dot" w:pos="9060"/>
            </w:tabs>
            <w:ind w:left="560" w:firstLine="560"/>
            <w:rPr>
              <w:rFonts w:asciiTheme="minorHAnsi" w:hAnsiTheme="minorHAnsi" w:eastAsiaTheme="minorEastAsia"/>
              <w:sz w:val="21"/>
            </w:rPr>
          </w:pPr>
          <w:r>
            <w:fldChar w:fldCharType="begin"/>
          </w:r>
          <w:r>
            <w:instrText xml:space="preserve"> HYPERLINK \l "_Toc119681074" </w:instrText>
          </w:r>
          <w:r>
            <w:fldChar w:fldCharType="separate"/>
          </w:r>
          <w:r>
            <w:rPr>
              <w:rStyle w:val="26"/>
              <w:rFonts w:ascii="仿宋_GB2312" w:hAnsi="仿宋_GB2312" w:eastAsia="仿宋_GB2312" w:cs="仿宋_GB2312"/>
            </w:rPr>
            <w:t>一、项目基本信息</w:t>
          </w:r>
          <w:r>
            <w:tab/>
          </w:r>
          <w:r>
            <w:rPr>
              <w:rFonts w:hint="eastAsia"/>
            </w:rPr>
            <w:t>3</w:t>
          </w:r>
          <w:r>
            <w:rPr>
              <w:rFonts w:hint="eastAsia"/>
            </w:rPr>
            <w:fldChar w:fldCharType="end"/>
          </w:r>
        </w:p>
        <w:p w14:paraId="2DDD2CAB">
          <w:pPr>
            <w:pStyle w:val="17"/>
            <w:tabs>
              <w:tab w:val="right" w:leader="dot" w:pos="9060"/>
            </w:tabs>
            <w:ind w:left="560" w:firstLine="560"/>
            <w:rPr>
              <w:rFonts w:asciiTheme="minorHAnsi" w:hAnsiTheme="minorHAnsi" w:eastAsiaTheme="minorEastAsia"/>
              <w:sz w:val="21"/>
            </w:rPr>
          </w:pPr>
          <w:r>
            <w:fldChar w:fldCharType="begin"/>
          </w:r>
          <w:r>
            <w:instrText xml:space="preserve"> HYPERLINK \l "_Toc119681075" </w:instrText>
          </w:r>
          <w:r>
            <w:fldChar w:fldCharType="separate"/>
          </w:r>
          <w:r>
            <w:rPr>
              <w:rStyle w:val="26"/>
              <w:rFonts w:hint="eastAsia" w:ascii="仿宋_GB2312" w:hAnsi="仿宋_GB2312" w:eastAsia="仿宋_GB2312" w:cs="仿宋_GB2312"/>
            </w:rPr>
            <w:t>二、递交方式及截止时间</w:t>
          </w:r>
          <w:r>
            <w:tab/>
          </w:r>
          <w:r>
            <w:rPr>
              <w:rFonts w:hint="eastAsia"/>
            </w:rPr>
            <w:t>4</w:t>
          </w:r>
          <w:r>
            <w:rPr>
              <w:rFonts w:hint="eastAsia"/>
            </w:rPr>
            <w:fldChar w:fldCharType="end"/>
          </w:r>
        </w:p>
        <w:p w14:paraId="5E0EFD19">
          <w:pPr>
            <w:pStyle w:val="17"/>
            <w:tabs>
              <w:tab w:val="right" w:leader="dot" w:pos="9060"/>
            </w:tabs>
            <w:ind w:left="560" w:firstLine="560"/>
            <w:rPr>
              <w:rFonts w:asciiTheme="minorHAnsi" w:hAnsiTheme="minorHAnsi" w:eastAsiaTheme="minorEastAsia"/>
              <w:sz w:val="21"/>
            </w:rPr>
          </w:pPr>
          <w:r>
            <w:fldChar w:fldCharType="begin"/>
          </w:r>
          <w:r>
            <w:instrText xml:space="preserve"> HYPERLINK \l "_Toc119681076" </w:instrText>
          </w:r>
          <w:r>
            <w:fldChar w:fldCharType="separate"/>
          </w:r>
          <w:r>
            <w:rPr>
              <w:rStyle w:val="26"/>
              <w:rFonts w:ascii="仿宋_GB2312" w:hAnsi="仿宋_GB2312" w:eastAsia="仿宋_GB2312" w:cs="仿宋_GB2312"/>
            </w:rPr>
            <w:t>三、</w:t>
          </w:r>
          <w:r>
            <w:rPr>
              <w:rStyle w:val="26"/>
              <w:rFonts w:hint="eastAsia" w:ascii="仿宋_GB2312" w:hAnsi="仿宋_GB2312" w:eastAsia="仿宋_GB2312" w:cs="仿宋_GB2312"/>
            </w:rPr>
            <w:t>询价文件澄清需求</w:t>
          </w:r>
          <w:r>
            <w:tab/>
          </w:r>
          <w:r>
            <w:rPr>
              <w:rFonts w:hint="eastAsia"/>
            </w:rPr>
            <w:t>5</w:t>
          </w:r>
          <w:r>
            <w:rPr>
              <w:rFonts w:hint="eastAsia"/>
            </w:rPr>
            <w:fldChar w:fldCharType="end"/>
          </w:r>
        </w:p>
        <w:p w14:paraId="32FD1939">
          <w:pPr>
            <w:pStyle w:val="17"/>
            <w:tabs>
              <w:tab w:val="right" w:leader="dot" w:pos="9060"/>
            </w:tabs>
            <w:ind w:left="560" w:firstLine="560"/>
            <w:rPr>
              <w:rFonts w:asciiTheme="minorHAnsi" w:hAnsiTheme="minorHAnsi" w:eastAsiaTheme="minorEastAsia"/>
              <w:sz w:val="21"/>
            </w:rPr>
          </w:pPr>
          <w:r>
            <w:fldChar w:fldCharType="begin"/>
          </w:r>
          <w:r>
            <w:instrText xml:space="preserve"> HYPERLINK \l "_Toc119681077" </w:instrText>
          </w:r>
          <w:r>
            <w:fldChar w:fldCharType="separate"/>
          </w:r>
          <w:r>
            <w:rPr>
              <w:rStyle w:val="26"/>
              <w:rFonts w:ascii="黑体" w:hAnsi="黑体" w:eastAsia="黑体"/>
            </w:rPr>
            <w:t>第二章  供应</w:t>
          </w:r>
          <w:r>
            <w:rPr>
              <w:rStyle w:val="26"/>
              <w:rFonts w:ascii="黑体" w:hAnsi="黑体" w:eastAsia="黑体" w:cs="Times New Roman"/>
            </w:rPr>
            <w:t>商须知前</w:t>
          </w:r>
          <w:r>
            <w:rPr>
              <w:rStyle w:val="26"/>
              <w:rFonts w:ascii="黑体" w:hAnsi="黑体" w:eastAsia="黑体"/>
            </w:rPr>
            <w:t>附表</w:t>
          </w:r>
          <w:r>
            <w:tab/>
          </w:r>
          <w:r>
            <w:rPr>
              <w:rFonts w:hint="eastAsia"/>
            </w:rPr>
            <w:t>6</w:t>
          </w:r>
          <w:r>
            <w:rPr>
              <w:rFonts w:hint="eastAsia"/>
            </w:rPr>
            <w:fldChar w:fldCharType="end"/>
          </w:r>
        </w:p>
        <w:p w14:paraId="5793AA78">
          <w:pPr>
            <w:pStyle w:val="16"/>
            <w:tabs>
              <w:tab w:val="right" w:leader="dot" w:pos="9060"/>
            </w:tabs>
            <w:ind w:firstLine="1120" w:firstLineChars="400"/>
          </w:pPr>
          <w:r>
            <w:fldChar w:fldCharType="begin"/>
          </w:r>
          <w:r>
            <w:instrText xml:space="preserve"> HYPERLINK \l "_Toc119681078" </w:instrText>
          </w:r>
          <w:r>
            <w:fldChar w:fldCharType="separate"/>
          </w:r>
          <w:r>
            <w:rPr>
              <w:rStyle w:val="26"/>
              <w:rFonts w:ascii="黑体" w:hAnsi="黑体" w:eastAsia="黑体" w:cs="Times New Roman"/>
            </w:rPr>
            <w:t xml:space="preserve">第三章 </w:t>
          </w:r>
          <w:r>
            <w:rPr>
              <w:rStyle w:val="26"/>
              <w:rFonts w:hint="eastAsia" w:ascii="黑体" w:hAnsi="黑体" w:eastAsia="黑体" w:cs="Times New Roman"/>
            </w:rPr>
            <w:t xml:space="preserve"> 采购</w:t>
          </w:r>
          <w:r>
            <w:rPr>
              <w:rStyle w:val="26"/>
              <w:rFonts w:ascii="黑体" w:hAnsi="黑体" w:eastAsia="黑体" w:cs="Times New Roman"/>
            </w:rPr>
            <w:t>需求</w:t>
          </w:r>
          <w:r>
            <w:tab/>
          </w:r>
          <w:r>
            <w:rPr>
              <w:rFonts w:hint="eastAsia"/>
            </w:rPr>
            <w:t>10</w:t>
          </w:r>
          <w:r>
            <w:rPr>
              <w:rFonts w:hint="eastAsia"/>
            </w:rPr>
            <w:fldChar w:fldCharType="end"/>
          </w:r>
        </w:p>
        <w:p w14:paraId="1DEF5ADA">
          <w:pPr>
            <w:pStyle w:val="16"/>
            <w:tabs>
              <w:tab w:val="right" w:leader="dot" w:pos="9060"/>
            </w:tabs>
            <w:ind w:firstLine="1120" w:firstLineChars="400"/>
          </w:pPr>
          <w:r>
            <w:fldChar w:fldCharType="begin"/>
          </w:r>
          <w:r>
            <w:instrText xml:space="preserve"> HYPERLINK \l "_Toc119681078" </w:instrText>
          </w:r>
          <w:r>
            <w:fldChar w:fldCharType="separate"/>
          </w:r>
          <w:r>
            <w:rPr>
              <w:rStyle w:val="26"/>
              <w:rFonts w:hint="eastAsia" w:ascii="仿宋_GB2312" w:hAnsi="仿宋_GB2312" w:eastAsia="仿宋_GB2312" w:cs="仿宋_GB2312"/>
            </w:rPr>
            <w:t>一、项目说明</w:t>
          </w:r>
          <w:r>
            <w:tab/>
          </w:r>
          <w:r>
            <w:rPr>
              <w:rFonts w:hint="eastAsia"/>
            </w:rPr>
            <w:t>10</w:t>
          </w:r>
          <w:r>
            <w:rPr>
              <w:rFonts w:hint="eastAsia"/>
            </w:rPr>
            <w:fldChar w:fldCharType="end"/>
          </w:r>
        </w:p>
        <w:p w14:paraId="743C22E4">
          <w:pPr>
            <w:pStyle w:val="16"/>
            <w:tabs>
              <w:tab w:val="right" w:leader="dot" w:pos="9060"/>
            </w:tabs>
            <w:ind w:firstLine="1120" w:firstLineChars="400"/>
          </w:pPr>
          <w:r>
            <w:fldChar w:fldCharType="begin"/>
          </w:r>
          <w:r>
            <w:instrText xml:space="preserve"> HYPERLINK \l "_Toc119681078" </w:instrText>
          </w:r>
          <w:r>
            <w:fldChar w:fldCharType="separate"/>
          </w:r>
          <w:r>
            <w:rPr>
              <w:rFonts w:hint="eastAsia"/>
            </w:rPr>
            <w:t>二、</w:t>
          </w:r>
          <w:r>
            <w:rPr>
              <w:rStyle w:val="26"/>
              <w:rFonts w:hint="eastAsia" w:ascii="仿宋_GB2312" w:hAnsi="仿宋_GB2312" w:eastAsia="仿宋_GB2312" w:cs="仿宋_GB2312"/>
            </w:rPr>
            <w:t>采购需求</w:t>
          </w:r>
          <w:r>
            <w:tab/>
          </w:r>
          <w:r>
            <w:rPr>
              <w:rFonts w:hint="eastAsia"/>
            </w:rPr>
            <w:t>10</w:t>
          </w:r>
          <w:r>
            <w:rPr>
              <w:rFonts w:hint="eastAsia"/>
            </w:rPr>
            <w:fldChar w:fldCharType="end"/>
          </w:r>
        </w:p>
        <w:p w14:paraId="607CCB17">
          <w:pPr>
            <w:pStyle w:val="16"/>
            <w:tabs>
              <w:tab w:val="right" w:leader="dot" w:pos="9060"/>
            </w:tabs>
            <w:ind w:firstLine="1120" w:firstLineChars="400"/>
          </w:pPr>
          <w:r>
            <w:fldChar w:fldCharType="begin"/>
          </w:r>
          <w:r>
            <w:instrText xml:space="preserve"> HYPERLINK \l "_Toc119681078" </w:instrText>
          </w:r>
          <w:r>
            <w:fldChar w:fldCharType="separate"/>
          </w:r>
          <w:r>
            <w:rPr>
              <w:rFonts w:hint="eastAsia"/>
            </w:rPr>
            <w:t>三、</w:t>
          </w:r>
          <w:r>
            <w:rPr>
              <w:rStyle w:val="26"/>
              <w:rFonts w:hint="eastAsia" w:ascii="仿宋_GB2312" w:hAnsi="仿宋_GB2312" w:eastAsia="仿宋_GB2312" w:cs="仿宋_GB2312"/>
            </w:rPr>
            <w:t>采购内容</w:t>
          </w:r>
          <w:r>
            <w:tab/>
          </w:r>
          <w:r>
            <w:rPr>
              <w:rFonts w:hint="eastAsia"/>
            </w:rPr>
            <w:t>1</w:t>
          </w:r>
          <w:r>
            <w:rPr>
              <w:rFonts w:hint="eastAsia"/>
            </w:rPr>
            <w:fldChar w:fldCharType="end"/>
          </w:r>
          <w:r>
            <w:rPr>
              <w:rFonts w:hint="eastAsia"/>
            </w:rPr>
            <w:t>0</w:t>
          </w:r>
        </w:p>
        <w:p w14:paraId="3BE13085">
          <w:pPr>
            <w:pStyle w:val="16"/>
            <w:tabs>
              <w:tab w:val="right" w:leader="dot" w:pos="9060"/>
            </w:tabs>
            <w:ind w:firstLine="1120" w:firstLineChars="400"/>
          </w:pPr>
          <w:r>
            <w:fldChar w:fldCharType="begin"/>
          </w:r>
          <w:r>
            <w:instrText xml:space="preserve"> HYPERLINK \l "_Toc119681078" </w:instrText>
          </w:r>
          <w:r>
            <w:fldChar w:fldCharType="separate"/>
          </w:r>
          <w:r>
            <w:rPr>
              <w:rFonts w:hint="eastAsia"/>
            </w:rPr>
            <w:t>四、</w:t>
          </w:r>
          <w:r>
            <w:rPr>
              <w:rStyle w:val="26"/>
              <w:rFonts w:hint="eastAsia" w:ascii="仿宋_GB2312" w:hAnsi="仿宋_GB2312" w:eastAsia="仿宋_GB2312" w:cs="仿宋_GB2312"/>
            </w:rPr>
            <w:t>服务要求</w:t>
          </w:r>
          <w:r>
            <w:tab/>
          </w:r>
          <w:r>
            <w:rPr>
              <w:rFonts w:hint="eastAsia"/>
            </w:rPr>
            <w:t>1</w:t>
          </w:r>
          <w:r>
            <w:rPr>
              <w:rFonts w:hint="eastAsia"/>
            </w:rPr>
            <w:fldChar w:fldCharType="end"/>
          </w:r>
          <w:r>
            <w:rPr>
              <w:rFonts w:hint="eastAsia"/>
            </w:rPr>
            <w:t>2</w:t>
          </w:r>
        </w:p>
        <w:p w14:paraId="0AFE6B3D">
          <w:pPr>
            <w:pStyle w:val="16"/>
            <w:tabs>
              <w:tab w:val="right" w:leader="dot" w:pos="9060"/>
            </w:tabs>
            <w:ind w:firstLine="1120" w:firstLineChars="400"/>
          </w:pPr>
          <w:r>
            <w:fldChar w:fldCharType="begin"/>
          </w:r>
          <w:r>
            <w:instrText xml:space="preserve"> HYPERLINK \l "_Toc119681078" </w:instrText>
          </w:r>
          <w:r>
            <w:fldChar w:fldCharType="separate"/>
          </w:r>
          <w:r>
            <w:rPr>
              <w:rStyle w:val="26"/>
              <w:rFonts w:hint="eastAsia" w:ascii="仿宋_GB2312" w:hAnsi="仿宋_GB2312" w:eastAsia="仿宋_GB2312" w:cs="仿宋_GB2312"/>
            </w:rPr>
            <w:t>五、服务地点</w:t>
          </w:r>
          <w:r>
            <w:tab/>
          </w:r>
          <w:r>
            <w:rPr>
              <w:rFonts w:hint="eastAsia"/>
            </w:rPr>
            <w:t>1</w:t>
          </w:r>
          <w:r>
            <w:rPr>
              <w:rFonts w:hint="eastAsia"/>
            </w:rPr>
            <w:fldChar w:fldCharType="end"/>
          </w:r>
          <w:r>
            <w:rPr>
              <w:rFonts w:hint="eastAsia"/>
            </w:rPr>
            <w:t>2</w:t>
          </w:r>
        </w:p>
        <w:p w14:paraId="152408BA">
          <w:pPr>
            <w:pStyle w:val="16"/>
            <w:tabs>
              <w:tab w:val="right" w:leader="dot" w:pos="9060"/>
            </w:tabs>
            <w:ind w:firstLine="1120" w:firstLineChars="400"/>
          </w:pPr>
          <w:r>
            <w:fldChar w:fldCharType="begin"/>
          </w:r>
          <w:r>
            <w:instrText xml:space="preserve"> HYPERLINK \l "_Toc119681078" </w:instrText>
          </w:r>
          <w:r>
            <w:fldChar w:fldCharType="separate"/>
          </w:r>
          <w:r>
            <w:rPr>
              <w:rStyle w:val="26"/>
              <w:rFonts w:hint="eastAsia" w:ascii="仿宋_GB2312" w:hAnsi="仿宋_GB2312" w:eastAsia="仿宋_GB2312" w:cs="仿宋_GB2312"/>
            </w:rPr>
            <w:t>六、合同期限</w:t>
          </w:r>
          <w:r>
            <w:tab/>
          </w:r>
          <w:r>
            <w:fldChar w:fldCharType="begin"/>
          </w:r>
          <w:r>
            <w:instrText xml:space="preserve"> PAGEREF _Toc119681078 \h </w:instrText>
          </w:r>
          <w:r>
            <w:fldChar w:fldCharType="separate"/>
          </w:r>
          <w:r>
            <w:t>9</w:t>
          </w:r>
          <w:r>
            <w:fldChar w:fldCharType="end"/>
          </w:r>
          <w:r>
            <w:fldChar w:fldCharType="end"/>
          </w:r>
        </w:p>
        <w:p w14:paraId="5647D7F3">
          <w:pPr>
            <w:pStyle w:val="16"/>
            <w:tabs>
              <w:tab w:val="right" w:leader="dot" w:pos="9060"/>
            </w:tabs>
            <w:ind w:firstLine="1120" w:firstLineChars="400"/>
          </w:pPr>
          <w:r>
            <w:fldChar w:fldCharType="begin"/>
          </w:r>
          <w:r>
            <w:instrText xml:space="preserve"> HYPERLINK \l "_Toc119681078" </w:instrText>
          </w:r>
          <w:r>
            <w:fldChar w:fldCharType="separate"/>
          </w:r>
          <w:r>
            <w:rPr>
              <w:rStyle w:val="26"/>
              <w:rFonts w:hint="eastAsia" w:ascii="仿宋_GB2312" w:hAnsi="仿宋_GB2312" w:eastAsia="仿宋_GB2312" w:cs="仿宋_GB2312"/>
            </w:rPr>
            <w:t>七、付款方式</w:t>
          </w:r>
          <w:r>
            <w:tab/>
          </w:r>
          <w:r>
            <w:rPr>
              <w:rFonts w:hint="eastAsia"/>
            </w:rPr>
            <w:t>1</w:t>
          </w:r>
          <w:r>
            <w:rPr>
              <w:rFonts w:hint="eastAsia"/>
            </w:rPr>
            <w:fldChar w:fldCharType="end"/>
          </w:r>
          <w:r>
            <w:rPr>
              <w:rFonts w:hint="eastAsia"/>
            </w:rPr>
            <w:t>2</w:t>
          </w:r>
        </w:p>
        <w:p w14:paraId="19DFCC33">
          <w:pPr>
            <w:pStyle w:val="17"/>
            <w:tabs>
              <w:tab w:val="right" w:leader="dot" w:pos="9060"/>
            </w:tabs>
            <w:ind w:left="560" w:firstLine="560"/>
            <w:rPr>
              <w:rFonts w:asciiTheme="minorHAnsi" w:hAnsiTheme="minorHAnsi"/>
              <w:sz w:val="21"/>
            </w:rPr>
          </w:pPr>
          <w:r>
            <w:fldChar w:fldCharType="begin"/>
          </w:r>
          <w:r>
            <w:instrText xml:space="preserve"> HYPERLINK \l "_Toc119681081" </w:instrText>
          </w:r>
          <w:r>
            <w:fldChar w:fldCharType="separate"/>
          </w:r>
          <w:r>
            <w:rPr>
              <w:rStyle w:val="26"/>
              <w:rFonts w:ascii="黑体" w:hAnsi="黑体" w:eastAsia="黑体"/>
            </w:rPr>
            <w:t>第四章  供应商须知</w:t>
          </w:r>
          <w:r>
            <w:tab/>
          </w:r>
          <w:r>
            <w:rPr>
              <w:rFonts w:hint="eastAsia"/>
            </w:rPr>
            <w:t>1</w:t>
          </w:r>
          <w:r>
            <w:rPr>
              <w:rFonts w:hint="eastAsia"/>
            </w:rPr>
            <w:fldChar w:fldCharType="end"/>
          </w:r>
          <w:r>
            <w:rPr>
              <w:rFonts w:hint="eastAsia"/>
            </w:rPr>
            <w:t>3</w:t>
          </w:r>
        </w:p>
        <w:p w14:paraId="2F33084E">
          <w:pPr>
            <w:pStyle w:val="17"/>
            <w:tabs>
              <w:tab w:val="right" w:leader="dot" w:pos="9060"/>
            </w:tabs>
            <w:ind w:left="560" w:firstLine="560"/>
            <w:rPr>
              <w:rFonts w:asciiTheme="minorHAnsi" w:hAnsiTheme="minorHAnsi"/>
              <w:sz w:val="21"/>
            </w:rPr>
          </w:pPr>
          <w:r>
            <w:fldChar w:fldCharType="begin"/>
          </w:r>
          <w:r>
            <w:instrText xml:space="preserve"> HYPERLINK \l "_Toc119681082" </w:instrText>
          </w:r>
          <w:r>
            <w:fldChar w:fldCharType="separate"/>
          </w:r>
          <w:r>
            <w:rPr>
              <w:rStyle w:val="26"/>
              <w:rFonts w:ascii="黑体" w:hAnsi="黑体" w:eastAsia="黑体"/>
            </w:rPr>
            <w:t xml:space="preserve">第五章 </w:t>
          </w:r>
          <w:r>
            <w:rPr>
              <w:rStyle w:val="26"/>
              <w:rFonts w:hint="eastAsia" w:ascii="黑体" w:hAnsi="黑体" w:eastAsia="黑体"/>
            </w:rPr>
            <w:t>纪律要求</w:t>
          </w:r>
          <w:r>
            <w:tab/>
          </w:r>
          <w:r>
            <w:rPr>
              <w:rFonts w:hint="eastAsia"/>
            </w:rPr>
            <w:t>1</w:t>
          </w:r>
          <w:r>
            <w:rPr>
              <w:rFonts w:hint="eastAsia"/>
            </w:rPr>
            <w:fldChar w:fldCharType="end"/>
          </w:r>
          <w:r>
            <w:rPr>
              <w:rFonts w:hint="eastAsia"/>
            </w:rPr>
            <w:t>9</w:t>
          </w:r>
        </w:p>
        <w:p w14:paraId="3062B791">
          <w:pPr>
            <w:pStyle w:val="17"/>
            <w:tabs>
              <w:tab w:val="right" w:leader="dot" w:pos="9060"/>
            </w:tabs>
            <w:ind w:left="560" w:firstLine="560"/>
            <w:rPr>
              <w:rFonts w:asciiTheme="minorHAnsi" w:hAnsiTheme="minorHAnsi"/>
              <w:sz w:val="21"/>
            </w:rPr>
          </w:pPr>
          <w:r>
            <w:fldChar w:fldCharType="begin"/>
          </w:r>
          <w:r>
            <w:instrText xml:space="preserve"> HYPERLINK \l "_Toc119681094" </w:instrText>
          </w:r>
          <w:r>
            <w:fldChar w:fldCharType="separate"/>
          </w:r>
          <w:r>
            <w:rPr>
              <w:rStyle w:val="26"/>
              <w:rFonts w:ascii="黑体" w:hAnsi="黑体" w:eastAsia="黑体"/>
            </w:rPr>
            <w:t xml:space="preserve">第六章 </w:t>
          </w:r>
          <w:r>
            <w:rPr>
              <w:rStyle w:val="26"/>
              <w:rFonts w:hint="eastAsia" w:ascii="黑体" w:hAnsi="黑体" w:eastAsia="黑体"/>
            </w:rPr>
            <w:t>签订合同、合同主要条款</w:t>
          </w:r>
          <w:r>
            <w:tab/>
          </w:r>
          <w:r>
            <w:rPr>
              <w:rFonts w:hint="eastAsia"/>
            </w:rPr>
            <w:t>2</w:t>
          </w:r>
          <w:r>
            <w:rPr>
              <w:rFonts w:hint="eastAsia"/>
            </w:rPr>
            <w:fldChar w:fldCharType="end"/>
          </w:r>
          <w:r>
            <w:rPr>
              <w:rFonts w:hint="eastAsia"/>
            </w:rPr>
            <w:t>0</w:t>
          </w:r>
        </w:p>
        <w:p w14:paraId="14480C02">
          <w:pPr>
            <w:pStyle w:val="17"/>
            <w:tabs>
              <w:tab w:val="right" w:leader="dot" w:pos="9060"/>
            </w:tabs>
            <w:ind w:left="560" w:firstLine="560"/>
            <w:rPr>
              <w:rFonts w:asciiTheme="minorHAnsi" w:hAnsiTheme="minorHAnsi"/>
              <w:sz w:val="21"/>
            </w:rPr>
          </w:pPr>
          <w:r>
            <w:fldChar w:fldCharType="begin"/>
          </w:r>
          <w:r>
            <w:instrText xml:space="preserve"> HYPERLINK \l "_Toc119681098" </w:instrText>
          </w:r>
          <w:r>
            <w:fldChar w:fldCharType="separate"/>
          </w:r>
          <w:r>
            <w:rPr>
              <w:rStyle w:val="26"/>
              <w:rFonts w:ascii="黑体" w:hAnsi="黑体" w:eastAsia="黑体"/>
            </w:rPr>
            <w:t xml:space="preserve">第七章  </w:t>
          </w:r>
          <w:r>
            <w:rPr>
              <w:rFonts w:hint="eastAsia" w:ascii="黑体" w:hAnsi="黑体" w:eastAsia="黑体" w:cs="黑体"/>
            </w:rPr>
            <w:t>报价文件格式</w:t>
          </w:r>
          <w:r>
            <w:tab/>
          </w:r>
          <w:r>
            <w:rPr>
              <w:rFonts w:hint="eastAsia"/>
            </w:rPr>
            <w:t>2</w:t>
          </w:r>
          <w:r>
            <w:rPr>
              <w:rFonts w:hint="eastAsia"/>
            </w:rPr>
            <w:fldChar w:fldCharType="end"/>
          </w:r>
          <w:r>
            <w:rPr>
              <w:rFonts w:hint="eastAsia"/>
            </w:rPr>
            <w:t>1</w:t>
          </w:r>
        </w:p>
        <w:p w14:paraId="294FC898">
          <w:pPr>
            <w:pStyle w:val="17"/>
            <w:tabs>
              <w:tab w:val="right" w:leader="dot" w:pos="9060"/>
            </w:tabs>
            <w:ind w:left="560" w:firstLine="420"/>
            <w:rPr>
              <w:rFonts w:asciiTheme="minorHAnsi" w:hAnsiTheme="minorHAnsi" w:eastAsiaTheme="minorEastAsia"/>
              <w:sz w:val="21"/>
            </w:rPr>
          </w:pPr>
        </w:p>
        <w:p w14:paraId="12332DF3">
          <w:pPr>
            <w:pStyle w:val="33"/>
            <w:jc w:val="both"/>
          </w:pPr>
          <w:r>
            <w:fldChar w:fldCharType="end"/>
          </w:r>
        </w:p>
      </w:sdtContent>
    </w:sdt>
    <w:p w14:paraId="4434868D">
      <w:pPr>
        <w:spacing w:after="156" w:afterLines="50"/>
        <w:ind w:left="400" w:firstLine="560"/>
        <w:jc w:val="center"/>
        <w:outlineLvl w:val="1"/>
        <w:rPr>
          <w:rFonts w:ascii="黑体" w:hAnsi="黑体" w:eastAsia="黑体"/>
          <w:szCs w:val="28"/>
        </w:rPr>
      </w:pPr>
      <w:bookmarkStart w:id="0" w:name="_Toc460405082"/>
      <w:bookmarkEnd w:id="0"/>
      <w:bookmarkStart w:id="1" w:name="_Toc22002"/>
      <w:bookmarkEnd w:id="1"/>
      <w:bookmarkStart w:id="2" w:name="_Toc119681073"/>
      <w:bookmarkStart w:id="3" w:name="_Toc108170358"/>
      <w:bookmarkStart w:id="4" w:name="_Hlk119313060"/>
    </w:p>
    <w:p w14:paraId="7E08EA54">
      <w:pPr>
        <w:pStyle w:val="8"/>
        <w:ind w:left="286" w:firstLine="400"/>
      </w:pPr>
    </w:p>
    <w:p w14:paraId="7E95FEDB">
      <w:pPr>
        <w:spacing w:after="156" w:afterLines="50"/>
        <w:ind w:left="400" w:firstLine="560"/>
        <w:jc w:val="center"/>
        <w:outlineLvl w:val="1"/>
        <w:rPr>
          <w:rFonts w:ascii="黑体" w:hAnsi="黑体" w:eastAsia="黑体"/>
          <w:szCs w:val="28"/>
        </w:rPr>
      </w:pPr>
      <w:r>
        <w:rPr>
          <w:rFonts w:hint="eastAsia" w:ascii="黑体" w:hAnsi="黑体" w:eastAsia="黑体"/>
          <w:szCs w:val="28"/>
        </w:rPr>
        <w:t>第一章  询价公告</w:t>
      </w:r>
      <w:bookmarkEnd w:id="2"/>
      <w:bookmarkEnd w:id="3"/>
    </w:p>
    <w:p w14:paraId="6BEDCEC4">
      <w:pPr>
        <w:ind w:left="400" w:firstLine="560"/>
        <w:rPr>
          <w:rFonts w:ascii="仿宋_GB2312" w:hAnsi="仿宋_GB2312" w:eastAsia="仿宋_GB2312" w:cs="仿宋_GB2312"/>
        </w:rPr>
      </w:pPr>
      <w:r>
        <w:rPr>
          <w:rFonts w:hint="eastAsia" w:ascii="仿宋_GB2312" w:hAnsi="仿宋_GB2312" w:eastAsia="仿宋_GB2312" w:cs="仿宋_GB2312"/>
        </w:rPr>
        <w:t>青岛航空股份有限公司（以下简称“青岛航空”）就青岛航空一台CFM56-5B4/3发动机采购项目以询价的方式组织采购，欢迎符合条件的供应商参加本项目</w:t>
      </w:r>
      <w:r>
        <w:rPr>
          <w:rFonts w:hint="eastAsia" w:ascii="仿宋_GB2312" w:hAnsi="仿宋_GB2312" w:eastAsia="仿宋_GB2312" w:cs="仿宋_GB2312"/>
          <w:lang w:val="zh-CN"/>
        </w:rPr>
        <w:t>询价采购活动。</w:t>
      </w:r>
    </w:p>
    <w:p w14:paraId="4B163FC3">
      <w:pPr>
        <w:pStyle w:val="3"/>
        <w:ind w:left="402" w:firstLine="562"/>
        <w:rPr>
          <w:rFonts w:ascii="仿宋_GB2312" w:hAnsi="仿宋_GB2312" w:eastAsia="仿宋_GB2312" w:cs="仿宋_GB2312"/>
        </w:rPr>
      </w:pPr>
      <w:bookmarkStart w:id="5" w:name="_Toc460405083"/>
      <w:bookmarkStart w:id="6" w:name="_Toc119681074"/>
      <w:bookmarkStart w:id="7" w:name="_Toc3540"/>
      <w:bookmarkStart w:id="8" w:name="_Toc30311"/>
      <w:r>
        <w:rPr>
          <w:rFonts w:hint="eastAsia" w:ascii="仿宋_GB2312" w:hAnsi="仿宋_GB2312" w:eastAsia="仿宋_GB2312" w:cs="仿宋_GB2312"/>
        </w:rPr>
        <w:t>一、项目基本信息</w:t>
      </w:r>
      <w:bookmarkEnd w:id="5"/>
      <w:bookmarkEnd w:id="6"/>
      <w:bookmarkEnd w:id="7"/>
      <w:bookmarkEnd w:id="8"/>
    </w:p>
    <w:p w14:paraId="7B66C193">
      <w:pPr>
        <w:ind w:left="400" w:firstLine="560"/>
        <w:rPr>
          <w:rFonts w:ascii="仿宋_GB2312" w:hAnsi="仿宋_GB2312" w:eastAsia="仿宋_GB2312" w:cs="仿宋_GB2312"/>
        </w:rPr>
      </w:pPr>
      <w:r>
        <w:rPr>
          <w:rFonts w:hint="eastAsia" w:ascii="仿宋_GB2312" w:hAnsi="仿宋_GB2312" w:eastAsia="仿宋_GB2312" w:cs="仿宋_GB2312"/>
        </w:rPr>
        <w:t>1.项目名称：青岛航空一台CFM56-5B4/3发动机采购项目</w:t>
      </w:r>
    </w:p>
    <w:p w14:paraId="0BE31C20">
      <w:pPr>
        <w:spacing w:line="360" w:lineRule="auto"/>
        <w:ind w:left="400" w:firstLine="560"/>
        <w:rPr>
          <w:rFonts w:hint="default" w:ascii="仿宋_GB2312" w:hAnsi="仿宋_GB2312" w:eastAsia="仿宋" w:cs="仿宋_GB2312"/>
          <w:lang w:val="en-US" w:eastAsia="zh-CN"/>
        </w:rPr>
      </w:pPr>
      <w:r>
        <w:rPr>
          <w:rFonts w:hint="eastAsia" w:ascii="仿宋_GB2312" w:hAnsi="仿宋_GB2312" w:eastAsia="仿宋_GB2312" w:cs="仿宋_GB2312"/>
        </w:rPr>
        <w:t>2.项目编号：</w:t>
      </w:r>
      <w:r>
        <w:rPr>
          <w:rFonts w:hint="eastAsia" w:ascii="仿宋" w:hAnsi="仿宋" w:cs="仿宋_GB2312"/>
          <w:szCs w:val="28"/>
        </w:rPr>
        <w:t>QDA-ZHBZ-XJ-20250320</w:t>
      </w:r>
      <w:r>
        <w:rPr>
          <w:rFonts w:hint="eastAsia" w:ascii="仿宋" w:hAnsi="仿宋" w:cs="仿宋_GB2312"/>
          <w:szCs w:val="28"/>
          <w:lang w:val="en-US" w:eastAsia="zh-CN"/>
        </w:rPr>
        <w:t>-1</w:t>
      </w:r>
    </w:p>
    <w:p w14:paraId="583C05B1">
      <w:pPr>
        <w:spacing w:line="360" w:lineRule="auto"/>
        <w:ind w:left="400" w:firstLine="560"/>
        <w:rPr>
          <w:rFonts w:ascii="仿宋_GB2312" w:hAnsi="仿宋_GB2312" w:eastAsia="仿宋_GB2312" w:cs="仿宋_GB2312"/>
        </w:rPr>
      </w:pPr>
      <w:r>
        <w:rPr>
          <w:rFonts w:hint="eastAsia" w:ascii="仿宋_GB2312" w:hAnsi="仿宋_GB2312" w:eastAsia="仿宋_GB2312" w:cs="仿宋_GB2312"/>
        </w:rPr>
        <w:t>3.采购内容：青岛航空一台CFM56-5B4/3发动机采购</w:t>
      </w:r>
    </w:p>
    <w:tbl>
      <w:tblPr>
        <w:tblStyle w:val="20"/>
        <w:tblW w:w="7149" w:type="dxa"/>
        <w:jc w:val="center"/>
        <w:tblLayout w:type="fixed"/>
        <w:tblCellMar>
          <w:top w:w="0" w:type="dxa"/>
          <w:left w:w="108" w:type="dxa"/>
          <w:bottom w:w="0" w:type="dxa"/>
          <w:right w:w="108" w:type="dxa"/>
        </w:tblCellMar>
      </w:tblPr>
      <w:tblGrid>
        <w:gridCol w:w="1970"/>
        <w:gridCol w:w="1802"/>
        <w:gridCol w:w="1205"/>
        <w:gridCol w:w="2172"/>
      </w:tblGrid>
      <w:tr w14:paraId="7A447DB4">
        <w:tblPrEx>
          <w:tblCellMar>
            <w:top w:w="0" w:type="dxa"/>
            <w:left w:w="108" w:type="dxa"/>
            <w:bottom w:w="0" w:type="dxa"/>
            <w:right w:w="108" w:type="dxa"/>
          </w:tblCellMar>
        </w:tblPrEx>
        <w:trPr>
          <w:trHeight w:val="248" w:hRule="atLeast"/>
          <w:jc w:val="center"/>
        </w:trPr>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12AC">
            <w:pPr>
              <w:widowControl/>
              <w:ind w:firstLine="480"/>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标的物</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457E">
            <w:pPr>
              <w:widowControl/>
              <w:ind w:firstLine="480"/>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型号</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4332">
            <w:pPr>
              <w:widowControl/>
              <w:ind w:firstLine="480"/>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2BD9">
            <w:pPr>
              <w:widowControl/>
              <w:ind w:left="315" w:firstLine="440"/>
              <w:jc w:val="center"/>
              <w:rPr>
                <w:rFonts w:ascii="仿宋_GB2312" w:hAnsi="仿宋_GB2312" w:eastAsia="仿宋_GB2312" w:cs="仿宋_GB2312"/>
                <w:sz w:val="24"/>
              </w:rPr>
            </w:pPr>
            <w:r>
              <w:rPr>
                <w:rFonts w:ascii="宋体" w:hAnsi="宋体" w:eastAsia="宋体" w:cs="宋体"/>
                <w:kern w:val="0"/>
                <w:sz w:val="22"/>
              </w:rPr>
              <w:t>交付日期</w:t>
            </w:r>
          </w:p>
        </w:tc>
      </w:tr>
      <w:tr w14:paraId="0DEC62C9">
        <w:tblPrEx>
          <w:tblCellMar>
            <w:top w:w="0" w:type="dxa"/>
            <w:left w:w="108" w:type="dxa"/>
            <w:bottom w:w="0" w:type="dxa"/>
            <w:right w:w="108" w:type="dxa"/>
          </w:tblCellMar>
        </w:tblPrEx>
        <w:trPr>
          <w:trHeight w:val="656" w:hRule="atLeast"/>
          <w:jc w:val="center"/>
        </w:trPr>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9A89">
            <w:pPr>
              <w:widowControl/>
              <w:ind w:firstLine="0" w:firstLineChars="0"/>
              <w:textAlignment w:val="center"/>
              <w:rPr>
                <w:rFonts w:ascii="仿宋_GB2312" w:hAnsi="仿宋_GB2312" w:eastAsia="仿宋_GB2312" w:cs="仿宋_GB2312"/>
                <w:sz w:val="24"/>
              </w:rPr>
            </w:pPr>
            <w:r>
              <w:rPr>
                <w:rFonts w:hint="eastAsia" w:ascii="仿宋_GB2312" w:hAnsi="仿宋_GB2312" w:eastAsia="仿宋_GB2312" w:cs="仿宋_GB2312"/>
                <w:sz w:val="24"/>
              </w:rPr>
              <w:t>CFM56-5B发动机</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2268">
            <w:pPr>
              <w:widowControl/>
              <w:ind w:firstLine="0" w:firstLineChars="0"/>
              <w:textAlignment w:val="center"/>
              <w:rPr>
                <w:rFonts w:ascii="仿宋_GB2312" w:hAnsi="仿宋_GB2312" w:eastAsia="仿宋_GB2312" w:cs="仿宋_GB2312"/>
                <w:sz w:val="24"/>
              </w:rPr>
            </w:pPr>
            <w:r>
              <w:rPr>
                <w:rFonts w:hint="eastAsia" w:ascii="仿宋_GB2312" w:hAnsi="仿宋_GB2312" w:eastAsia="仿宋_GB2312" w:cs="仿宋_GB2312"/>
                <w:sz w:val="24"/>
              </w:rPr>
              <w:t>CFM56-5B4/3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2BBF">
            <w:pPr>
              <w:widowControl/>
              <w:ind w:firstLine="0" w:firstLineChars="0"/>
              <w:textAlignment w:val="center"/>
              <w:rPr>
                <w:rFonts w:ascii="仿宋_GB2312" w:hAnsi="仿宋_GB2312" w:eastAsia="仿宋_GB2312" w:cs="仿宋_GB2312"/>
                <w:sz w:val="24"/>
              </w:rPr>
            </w:pPr>
            <w:r>
              <w:rPr>
                <w:rFonts w:hint="eastAsia" w:ascii="仿宋_GB2312" w:hAnsi="仿宋_GB2312" w:eastAsia="仿宋_GB2312" w:cs="仿宋_GB2312"/>
                <w:sz w:val="24"/>
              </w:rPr>
              <w:t>1台</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2A84">
            <w:pPr>
              <w:widowControl/>
              <w:ind w:firstLine="0" w:firstLineChars="0"/>
              <w:rPr>
                <w:rFonts w:ascii="仿宋_GB2312" w:hAnsi="仿宋_GB2312" w:eastAsia="仿宋_GB2312" w:cs="仿宋_GB2312"/>
                <w:sz w:val="24"/>
              </w:rPr>
            </w:pPr>
            <w:r>
              <w:rPr>
                <w:rFonts w:ascii="宋体" w:hAnsi="宋体" w:eastAsia="宋体" w:cs="宋体"/>
                <w:kern w:val="0"/>
                <w:sz w:val="22"/>
              </w:rPr>
              <w:t>202</w:t>
            </w:r>
            <w:r>
              <w:rPr>
                <w:rFonts w:hint="eastAsia" w:ascii="宋体" w:hAnsi="宋体" w:eastAsia="宋体" w:cs="宋体"/>
                <w:kern w:val="0"/>
                <w:sz w:val="22"/>
              </w:rPr>
              <w:t>5</w:t>
            </w:r>
            <w:r>
              <w:rPr>
                <w:rFonts w:ascii="宋体" w:hAnsi="宋体" w:eastAsia="宋体" w:cs="宋体"/>
                <w:kern w:val="0"/>
                <w:sz w:val="22"/>
              </w:rPr>
              <w:t>年</w:t>
            </w:r>
            <w:r>
              <w:rPr>
                <w:rFonts w:hint="eastAsia" w:ascii="宋体" w:hAnsi="宋体" w:eastAsia="宋体" w:cs="宋体"/>
                <w:kern w:val="0"/>
                <w:sz w:val="22"/>
              </w:rPr>
              <w:t>7</w:t>
            </w:r>
            <w:r>
              <w:rPr>
                <w:rFonts w:ascii="宋体" w:hAnsi="宋体" w:eastAsia="宋体" w:cs="宋体"/>
                <w:kern w:val="0"/>
                <w:sz w:val="22"/>
              </w:rPr>
              <w:t>月</w:t>
            </w:r>
            <w:r>
              <w:rPr>
                <w:rFonts w:hint="eastAsia" w:ascii="宋体" w:hAnsi="宋体" w:eastAsia="宋体" w:cs="宋体"/>
                <w:kern w:val="0"/>
                <w:sz w:val="22"/>
              </w:rPr>
              <w:t>底前</w:t>
            </w:r>
          </w:p>
        </w:tc>
      </w:tr>
      <w:tr w14:paraId="7F51E630">
        <w:tblPrEx>
          <w:tblCellMar>
            <w:top w:w="0" w:type="dxa"/>
            <w:left w:w="108" w:type="dxa"/>
            <w:bottom w:w="0" w:type="dxa"/>
            <w:right w:w="108" w:type="dxa"/>
          </w:tblCellMar>
        </w:tblPrEx>
        <w:trPr>
          <w:trHeight w:val="350" w:hRule="atLeast"/>
          <w:jc w:val="center"/>
        </w:trPr>
        <w:tc>
          <w:tcPr>
            <w:tcW w:w="71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DE2D">
            <w:pPr>
              <w:widowControl/>
              <w:ind w:firstLine="0" w:firstLineChars="0"/>
              <w:rPr>
                <w:rFonts w:ascii="仿宋_GB2312" w:hAnsi="仿宋_GB2312" w:eastAsia="仿宋_GB2312" w:cs="仿宋_GB2312"/>
                <w:sz w:val="24"/>
              </w:rPr>
            </w:pPr>
            <w:r>
              <w:rPr>
                <w:rFonts w:hint="eastAsia" w:ascii="仿宋_GB2312" w:hAnsi="仿宋_GB2312" w:eastAsia="仿宋_GB2312" w:cs="仿宋_GB2312"/>
                <w:sz w:val="24"/>
              </w:rPr>
              <w:t>注：</w:t>
            </w:r>
          </w:p>
          <w:p w14:paraId="3808FB18">
            <w:pPr>
              <w:pStyle w:val="36"/>
              <w:widowControl/>
              <w:numPr>
                <w:ilvl w:val="0"/>
                <w:numId w:val="1"/>
              </w:numPr>
              <w:ind w:firstLineChars="0"/>
              <w:rPr>
                <w:rFonts w:ascii="仿宋_GB2312" w:hAnsi="仿宋_GB2312" w:eastAsia="仿宋_GB2312" w:cs="仿宋_GB2312"/>
                <w:sz w:val="24"/>
              </w:rPr>
            </w:pPr>
            <w:r>
              <w:rPr>
                <w:rFonts w:hint="eastAsia" w:ascii="仿宋_GB2312" w:hAnsi="仿宋_GB2312" w:eastAsia="仿宋_GB2312" w:cs="仿宋_GB2312"/>
                <w:sz w:val="24"/>
              </w:rPr>
              <w:t>剩余在翼使用时间：剩余在翼使用时间&gt;5000FC，且需要提供完整的装机履历；</w:t>
            </w:r>
          </w:p>
          <w:p w14:paraId="382779C5">
            <w:pPr>
              <w:pStyle w:val="36"/>
              <w:widowControl/>
              <w:numPr>
                <w:ilvl w:val="0"/>
                <w:numId w:val="1"/>
              </w:numPr>
              <w:ind w:firstLineChars="0"/>
              <w:rPr>
                <w:rFonts w:ascii="仿宋_GB2312" w:hAnsi="仿宋_GB2312" w:eastAsia="仿宋_GB2312" w:cs="仿宋_GB2312"/>
                <w:sz w:val="24"/>
              </w:rPr>
            </w:pPr>
            <w:r>
              <w:rPr>
                <w:rFonts w:ascii="仿宋_GB2312" w:hAnsi="仿宋_GB2312" w:eastAsia="仿宋_GB2312" w:cs="仿宋_GB2312"/>
                <w:sz w:val="24"/>
              </w:rPr>
              <w:t>自新未执行翻修发动机HPTB</w:t>
            </w:r>
            <w:r>
              <w:rPr>
                <w:rFonts w:hint="eastAsia" w:ascii="仿宋_GB2312" w:hAnsi="仿宋_GB2312" w:eastAsia="仿宋_GB2312" w:cs="仿宋_GB2312"/>
                <w:sz w:val="24"/>
              </w:rPr>
              <w:t>使用</w:t>
            </w:r>
            <w:r>
              <w:rPr>
                <w:rFonts w:ascii="仿宋_GB2312" w:hAnsi="仿宋_GB2312" w:eastAsia="仿宋_GB2312" w:cs="仿宋_GB2312"/>
                <w:sz w:val="24"/>
              </w:rPr>
              <w:t>循环不高于</w:t>
            </w:r>
            <w:r>
              <w:rPr>
                <w:rFonts w:hint="eastAsia" w:ascii="仿宋_GB2312" w:hAnsi="仿宋_GB2312" w:eastAsia="仿宋_GB2312" w:cs="仿宋_GB2312"/>
                <w:sz w:val="24"/>
              </w:rPr>
              <w:t>1</w:t>
            </w:r>
            <w:r>
              <w:rPr>
                <w:rFonts w:ascii="仿宋_GB2312" w:hAnsi="仿宋_GB2312" w:eastAsia="仿宋_GB2312" w:cs="仿宋_GB2312"/>
                <w:sz w:val="24"/>
              </w:rPr>
              <w:t>1000循环，不接受完成翻修或修理的发动机使用</w:t>
            </w:r>
            <w:r>
              <w:rPr>
                <w:rFonts w:hint="eastAsia" w:ascii="仿宋_GB2312" w:hAnsi="仿宋_GB2312" w:eastAsia="仿宋_GB2312" w:cs="仿宋_GB2312"/>
                <w:sz w:val="24"/>
              </w:rPr>
              <w:t>U</w:t>
            </w:r>
            <w:r>
              <w:rPr>
                <w:rFonts w:ascii="仿宋_GB2312" w:hAnsi="仿宋_GB2312" w:eastAsia="仿宋_GB2312" w:cs="仿宋_GB2312"/>
                <w:sz w:val="24"/>
              </w:rPr>
              <w:t>SM的</w:t>
            </w:r>
            <w:r>
              <w:rPr>
                <w:rFonts w:hint="eastAsia" w:ascii="仿宋_GB2312" w:hAnsi="仿宋_GB2312" w:eastAsia="仿宋_GB2312" w:cs="仿宋_GB2312"/>
                <w:sz w:val="24"/>
              </w:rPr>
              <w:t>H</w:t>
            </w:r>
            <w:r>
              <w:rPr>
                <w:rFonts w:ascii="仿宋_GB2312" w:hAnsi="仿宋_GB2312" w:eastAsia="仿宋_GB2312" w:cs="仿宋_GB2312"/>
                <w:sz w:val="24"/>
              </w:rPr>
              <w:t>PTB</w:t>
            </w:r>
            <w:r>
              <w:rPr>
                <w:rFonts w:hint="eastAsia" w:ascii="仿宋_GB2312" w:hAnsi="仿宋_GB2312" w:eastAsia="仿宋_GB2312" w:cs="仿宋_GB2312"/>
                <w:sz w:val="24"/>
              </w:rPr>
              <w:t>；</w:t>
            </w:r>
          </w:p>
          <w:p w14:paraId="2108F4C1">
            <w:pPr>
              <w:pStyle w:val="36"/>
              <w:widowControl/>
              <w:numPr>
                <w:ilvl w:val="0"/>
                <w:numId w:val="1"/>
              </w:numPr>
              <w:ind w:firstLineChars="0"/>
              <w:rPr>
                <w:rFonts w:ascii="仿宋_GB2312" w:hAnsi="仿宋_GB2312" w:eastAsia="仿宋_GB2312" w:cs="仿宋_GB2312"/>
                <w:sz w:val="24"/>
              </w:rPr>
            </w:pPr>
            <w:r>
              <w:rPr>
                <w:rFonts w:hint="eastAsia" w:ascii="仿宋_GB2312" w:hAnsi="仿宋_GB2312" w:eastAsia="仿宋_GB2312" w:cs="仿宋_GB2312"/>
                <w:sz w:val="24"/>
              </w:rPr>
              <w:t>排气温度裕度（EGTM）：修理后台架测试排气温度或最近6个月性能趋势排气温度需≥3</w:t>
            </w:r>
            <w:r>
              <w:rPr>
                <w:rFonts w:ascii="仿宋_GB2312" w:hAnsi="仿宋_GB2312" w:eastAsia="仿宋_GB2312" w:cs="仿宋_GB2312"/>
                <w:sz w:val="24"/>
              </w:rPr>
              <w:t>5</w:t>
            </w:r>
            <w:r>
              <w:rPr>
                <w:rFonts w:hint="eastAsia" w:ascii="仿宋_GB2312" w:hAnsi="仿宋_GB2312" w:eastAsia="仿宋_GB2312" w:cs="仿宋_GB2312"/>
                <w:sz w:val="24"/>
              </w:rPr>
              <w:t>°。</w:t>
            </w:r>
          </w:p>
          <w:p w14:paraId="52285728">
            <w:pPr>
              <w:pStyle w:val="36"/>
              <w:widowControl/>
              <w:numPr>
                <w:ilvl w:val="0"/>
                <w:numId w:val="1"/>
              </w:numPr>
              <w:ind w:firstLineChars="0"/>
              <w:rPr>
                <w:rFonts w:ascii="仿宋_GB2312" w:hAnsi="仿宋_GB2312" w:eastAsia="仿宋_GB2312" w:cs="仿宋_GB2312"/>
                <w:sz w:val="24"/>
              </w:rPr>
            </w:pPr>
            <w:r>
              <w:rPr>
                <w:rFonts w:hint="eastAsia" w:ascii="仿宋_GB2312" w:hAnsi="仿宋_GB2312" w:eastAsia="仿宋_GB2312" w:cs="仿宋_GB2312"/>
                <w:sz w:val="24"/>
              </w:rPr>
              <w:t>其它具体要求参见技术服务要求。</w:t>
            </w:r>
          </w:p>
        </w:tc>
      </w:tr>
    </w:tbl>
    <w:p w14:paraId="6952AA0F">
      <w:pPr>
        <w:pStyle w:val="16"/>
        <w:ind w:firstLine="0" w:firstLineChars="0"/>
      </w:pPr>
    </w:p>
    <w:p w14:paraId="039AC1A4">
      <w:pPr>
        <w:spacing w:line="360" w:lineRule="auto"/>
        <w:ind w:left="400" w:firstLine="560"/>
        <w:rPr>
          <w:rFonts w:ascii="仿宋_GB2312" w:hAnsi="仿宋_GB2312" w:eastAsia="仿宋_GB2312" w:cs="仿宋_GB2312"/>
        </w:rPr>
      </w:pPr>
      <w:r>
        <w:rPr>
          <w:rFonts w:hint="eastAsia" w:ascii="仿宋_GB2312" w:hAnsi="仿宋_GB2312" w:eastAsia="仿宋_GB2312" w:cs="仿宋_GB2312"/>
        </w:rPr>
        <w:t>4.采购方式：询价</w:t>
      </w:r>
    </w:p>
    <w:p w14:paraId="670865E0">
      <w:pPr>
        <w:spacing w:line="360" w:lineRule="auto"/>
        <w:ind w:left="400" w:firstLine="560"/>
        <w:rPr>
          <w:rFonts w:eastAsia="仿宋_GB2312"/>
        </w:rPr>
      </w:pPr>
      <w:r>
        <w:rPr>
          <w:rFonts w:hint="eastAsia" w:eastAsia="仿宋_GB2312"/>
        </w:rPr>
        <w:t>5.项目采购预算（最高限价）：</w:t>
      </w:r>
      <w:r>
        <w:rPr>
          <w:rFonts w:ascii="仿宋" w:hAnsi="仿宋" w:cs="仿宋_GB2312"/>
          <w:szCs w:val="28"/>
        </w:rPr>
        <w:t>1100万美元</w:t>
      </w:r>
    </w:p>
    <w:p w14:paraId="24FF6AE1">
      <w:pPr>
        <w:spacing w:line="360" w:lineRule="auto"/>
        <w:ind w:left="400" w:firstLine="560"/>
        <w:rPr>
          <w:rFonts w:ascii="仿宋_GB2312" w:hAnsi="仿宋_GB2312" w:eastAsia="仿宋_GB2312" w:cs="仿宋_GB2312"/>
        </w:rPr>
      </w:pPr>
      <w:r>
        <w:rPr>
          <w:rFonts w:hint="eastAsia" w:ascii="仿宋_GB2312" w:hAnsi="仿宋_GB2312" w:eastAsia="仿宋_GB2312" w:cs="仿宋_GB2312"/>
        </w:rPr>
        <w:t>6.供应商资格要求：</w:t>
      </w:r>
    </w:p>
    <w:p w14:paraId="5E127F6F">
      <w:pPr>
        <w:ind w:left="400" w:firstLine="560"/>
        <w:rPr>
          <w:rFonts w:ascii="仿宋" w:hAnsi="仿宋" w:cs="仿宋_GB2312"/>
          <w:szCs w:val="28"/>
        </w:rPr>
      </w:pPr>
      <w:r>
        <w:rPr>
          <w:rFonts w:hint="eastAsia" w:ascii="仿宋_GB2312" w:hAnsi="仿宋_GB2312" w:eastAsia="仿宋_GB2312" w:cs="仿宋_GB2312"/>
        </w:rPr>
        <w:t>6.</w:t>
      </w:r>
      <w:r>
        <w:rPr>
          <w:rFonts w:ascii="仿宋_GB2312" w:hAnsi="仿宋_GB2312" w:eastAsia="仿宋_GB2312" w:cs="仿宋_GB2312"/>
        </w:rPr>
        <w:t>1</w:t>
      </w:r>
      <w:r>
        <w:rPr>
          <w:rFonts w:hint="eastAsia" w:ascii="仿宋_GB2312" w:hAnsi="仿宋_GB2312" w:eastAsia="仿宋_GB2312" w:cs="仿宋_GB2312"/>
        </w:rPr>
        <w:t>具有独立承担民事责任能力的公司法人，具备合法有效的营业执照，连续正常营业</w:t>
      </w:r>
      <w:r>
        <w:rPr>
          <w:rFonts w:ascii="仿宋_GB2312" w:hAnsi="仿宋_GB2312" w:eastAsia="仿宋_GB2312" w:cs="仿宋_GB2312"/>
        </w:rPr>
        <w:t>3</w:t>
      </w:r>
      <w:r>
        <w:rPr>
          <w:rFonts w:hint="eastAsia" w:ascii="仿宋_GB2312" w:hAnsi="仿宋_GB2312" w:eastAsia="仿宋_GB2312" w:cs="仿宋_GB2312"/>
        </w:rPr>
        <w:t>年以上（含）（非中国境内注册的公司应提供其合法有效的营业执照（Business License）或注册证书）</w:t>
      </w:r>
      <w:r>
        <w:rPr>
          <w:rFonts w:hint="eastAsia" w:ascii="仿宋" w:hAnsi="仿宋" w:cs="仿宋_GB2312"/>
          <w:szCs w:val="28"/>
        </w:rPr>
        <w:t xml:space="preserve">； </w:t>
      </w:r>
    </w:p>
    <w:p w14:paraId="6E63826D">
      <w:pPr>
        <w:ind w:left="400" w:firstLine="560"/>
        <w:rPr>
          <w:rFonts w:ascii="仿宋_GB2312" w:hAnsi="仿宋_GB2312" w:eastAsia="仿宋_GB2312" w:cs="仿宋_GB2312"/>
        </w:rPr>
      </w:pPr>
      <w:r>
        <w:rPr>
          <w:rFonts w:hint="eastAsia" w:ascii="仿宋_GB2312" w:hAnsi="仿宋_GB2312" w:eastAsia="仿宋_GB2312" w:cs="仿宋_GB2312"/>
        </w:rPr>
        <w:t>6</w:t>
      </w:r>
      <w:r>
        <w:rPr>
          <w:rFonts w:ascii="仿宋_GB2312" w:hAnsi="仿宋_GB2312" w:eastAsia="仿宋_GB2312" w:cs="仿宋_GB2312"/>
        </w:rPr>
        <w:t>.2</w:t>
      </w:r>
      <w:r>
        <w:rPr>
          <w:rFonts w:hint="eastAsia" w:ascii="仿宋_GB2312" w:hAnsi="仿宋_GB2312" w:eastAsia="仿宋_GB2312" w:cs="仿宋_GB2312"/>
        </w:rPr>
        <w:t>具有良好的社会信誉，最近三年未受到监管处罚，未发生重大负面事件；参加本次采购活动前三个年度（2022年至报价截止日），在经营活动中没有处罚记录；不存在影响合同履行的重大诉讼情况（提供国家企业信用信息公示系统查询相关内容为准）（境内）；</w:t>
      </w:r>
    </w:p>
    <w:p w14:paraId="34DA55D7">
      <w:pPr>
        <w:ind w:left="400" w:firstLine="560"/>
        <w:rPr>
          <w:rFonts w:ascii="仿宋_GB2312" w:hAnsi="仿宋_GB2312" w:eastAsia="仿宋_GB2312" w:cs="仿宋_GB2312"/>
        </w:rPr>
      </w:pPr>
      <w:r>
        <w:rPr>
          <w:rFonts w:hint="eastAsia" w:ascii="仿宋_GB2312" w:hAnsi="仿宋_GB2312" w:eastAsia="仿宋_GB2312" w:cs="仿宋_GB2312"/>
        </w:rPr>
        <w:t>6.3本次投标不接受被人民法院列为失信被执行人的单位参与，以“信用中国”网站（www.creditchina.gov.cn）查询信息截图为准（境内）；</w:t>
      </w:r>
    </w:p>
    <w:p w14:paraId="44312AB3">
      <w:pPr>
        <w:ind w:left="400" w:firstLine="560"/>
        <w:rPr>
          <w:rFonts w:ascii="仿宋_GB2312" w:hAnsi="仿宋_GB2312" w:eastAsia="仿宋_GB2312" w:cs="仿宋_GB2312"/>
        </w:rPr>
      </w:pPr>
      <w:r>
        <w:rPr>
          <w:rFonts w:hint="eastAsia" w:ascii="仿宋_GB2312" w:hAnsi="仿宋_GB2312" w:eastAsia="仿宋_GB2312" w:cs="仿宋_GB2312"/>
        </w:rPr>
        <w:t>6.4单位负责人为同一人或者存在控股、管理关系的不同单位，不得参加同一项目报价，法定代表人为同一个人的两个及两个以上的母公司、全资子公司及其控股公司，不得同时参加同一项目报价；</w:t>
      </w:r>
    </w:p>
    <w:p w14:paraId="445BD902">
      <w:pPr>
        <w:ind w:left="400" w:firstLine="560"/>
        <w:rPr>
          <w:rFonts w:ascii="仿宋_GB2312" w:hAnsi="仿宋_GB2312" w:eastAsia="仿宋_GB2312" w:cs="仿宋_GB2312"/>
        </w:rPr>
      </w:pPr>
      <w:r>
        <w:rPr>
          <w:rFonts w:hint="eastAsia" w:ascii="仿宋_GB2312" w:hAnsi="仿宋_GB2312" w:eastAsia="仿宋_GB2312" w:cs="仿宋_GB2312"/>
        </w:rPr>
        <w:t>6.5与青岛航空有限公司不存在利益冲突；</w:t>
      </w:r>
    </w:p>
    <w:p w14:paraId="7A6800C0">
      <w:pPr>
        <w:ind w:left="400" w:firstLine="560"/>
        <w:rPr>
          <w:rFonts w:hint="eastAsia" w:ascii="仿宋_GB2312" w:hAnsi="仿宋_GB2312" w:eastAsia="仿宋_GB2312" w:cs="仿宋_GB2312"/>
          <w:lang w:eastAsia="zh-CN"/>
        </w:rPr>
      </w:pPr>
      <w:r>
        <w:rPr>
          <w:rFonts w:hint="eastAsia" w:ascii="仿宋_GB2312" w:hAnsi="仿宋_GB2312" w:eastAsia="仿宋_GB2312" w:cs="仿宋_GB2312"/>
        </w:rPr>
        <w:t>6.6本项目不接受联合体报价</w:t>
      </w:r>
      <w:r>
        <w:rPr>
          <w:rFonts w:hint="eastAsia" w:ascii="仿宋_GB2312" w:hAnsi="仿宋_GB2312" w:eastAsia="仿宋_GB2312" w:cs="仿宋_GB2312"/>
          <w:lang w:eastAsia="zh-CN"/>
        </w:rPr>
        <w:t>；</w:t>
      </w:r>
    </w:p>
    <w:p w14:paraId="28EE245B">
      <w:pPr>
        <w:ind w:left="400" w:firstLine="560"/>
        <w:rPr>
          <w:rFonts w:hint="default"/>
          <w:highlight w:val="none"/>
          <w:lang w:val="en-US" w:eastAsia="zh-CN"/>
        </w:rPr>
      </w:pPr>
      <w:r>
        <w:rPr>
          <w:rFonts w:hint="eastAsia" w:ascii="仿宋_GB2312" w:hAnsi="仿宋_GB2312" w:eastAsia="仿宋_GB2312" w:cs="仿宋_GB2312"/>
          <w:highlight w:val="none"/>
          <w:lang w:val="en-US" w:eastAsia="zh-CN"/>
        </w:rPr>
        <w:t>6.7提供本项目保证金凭证。</w:t>
      </w:r>
    </w:p>
    <w:p w14:paraId="38EA21A8">
      <w:pPr>
        <w:pStyle w:val="16"/>
        <w:numPr>
          <w:ilvl w:val="255"/>
          <w:numId w:val="0"/>
        </w:numPr>
        <w:ind w:firstLine="840" w:firstLineChars="300"/>
        <w:rPr>
          <w:rFonts w:ascii="仿宋_GB2312" w:hAnsi="仿宋_GB2312" w:eastAsia="仿宋_GB2312" w:cs="仿宋_GB2312"/>
        </w:rPr>
      </w:pPr>
      <w:r>
        <w:rPr>
          <w:rFonts w:hint="eastAsia" w:ascii="仿宋_GB2312" w:hAnsi="仿宋_GB2312" w:eastAsia="仿宋_GB2312" w:cs="仿宋_GB2312"/>
        </w:rPr>
        <w:t>7.技术标准预审：</w:t>
      </w:r>
    </w:p>
    <w:p w14:paraId="16B77BC6">
      <w:pPr>
        <w:numPr>
          <w:ilvl w:val="0"/>
          <w:numId w:val="0"/>
        </w:numPr>
        <w:ind w:firstLine="840" w:firstLineChars="300"/>
        <w:rPr>
          <w:rFonts w:ascii="仿宋_GB2312" w:hAnsi="仿宋_GB2312" w:eastAsia="仿宋_GB2312" w:cs="仿宋_GB2312"/>
        </w:rPr>
      </w:pPr>
      <w:r>
        <w:rPr>
          <w:rFonts w:hint="eastAsia" w:ascii="仿宋_GB2312" w:hAnsi="仿宋_GB2312" w:eastAsia="仿宋_GB2312" w:cs="仿宋_GB2312"/>
          <w:lang w:val="en-US" w:eastAsia="zh-CN"/>
        </w:rPr>
        <w:t>7.1</w:t>
      </w:r>
      <w:r>
        <w:rPr>
          <w:rFonts w:hint="eastAsia" w:ascii="仿宋_GB2312" w:hAnsi="仿宋_GB2312" w:eastAsia="仿宋_GB2312" w:cs="仿宋_GB2312"/>
        </w:rPr>
        <w:t>发动机型号与招标要求型号不匹配；</w:t>
      </w:r>
    </w:p>
    <w:p w14:paraId="536C45A1">
      <w:pPr>
        <w:numPr>
          <w:ilvl w:val="0"/>
          <w:numId w:val="0"/>
        </w:numPr>
        <w:ind w:leftChars="200" w:firstLine="280" w:firstLineChars="100"/>
        <w:rPr>
          <w:rFonts w:ascii="仿宋_GB2312" w:hAnsi="仿宋_GB2312" w:eastAsia="仿宋_GB2312" w:cs="仿宋_GB2312"/>
        </w:rPr>
      </w:pPr>
      <w:r>
        <w:rPr>
          <w:rFonts w:hint="eastAsia" w:ascii="仿宋_GB2312" w:hAnsi="仿宋_GB2312" w:eastAsia="仿宋_GB2312" w:cs="仿宋_GB2312"/>
          <w:lang w:val="en-US" w:eastAsia="zh-CN"/>
        </w:rPr>
        <w:t>7.2</w:t>
      </w:r>
      <w:r>
        <w:rPr>
          <w:rFonts w:hint="eastAsia" w:ascii="仿宋_GB2312" w:hAnsi="仿宋_GB2312" w:eastAsia="仿宋_GB2312" w:cs="仿宋_GB2312"/>
        </w:rPr>
        <w:t>预期在翼时间低于3500循环；</w:t>
      </w:r>
    </w:p>
    <w:p w14:paraId="7DB23383">
      <w:pPr>
        <w:numPr>
          <w:ilvl w:val="0"/>
          <w:numId w:val="0"/>
        </w:numPr>
        <w:ind w:leftChars="200" w:firstLine="280" w:firstLineChars="100"/>
        <w:rPr>
          <w:rFonts w:ascii="仿宋_GB2312" w:hAnsi="仿宋_GB2312" w:eastAsia="仿宋_GB2312" w:cs="仿宋_GB2312"/>
        </w:rPr>
      </w:pPr>
      <w:r>
        <w:rPr>
          <w:rFonts w:hint="eastAsia" w:ascii="仿宋_GB2312" w:hAnsi="仿宋_GB2312" w:eastAsia="仿宋_GB2312" w:cs="仿宋_GB2312"/>
          <w:lang w:val="en-US" w:eastAsia="zh-CN"/>
        </w:rPr>
        <w:t>7.3</w:t>
      </w:r>
      <w:r>
        <w:rPr>
          <w:rFonts w:hint="eastAsia" w:ascii="仿宋_GB2312" w:hAnsi="仿宋_GB2312" w:eastAsia="仿宋_GB2312" w:cs="仿宋_GB2312"/>
        </w:rPr>
        <w:t>存在明显缺陷以及可能导致发动机状态持续恶化的损伤并对运行安全存在重大影响；</w:t>
      </w:r>
    </w:p>
    <w:p w14:paraId="57165018">
      <w:pPr>
        <w:numPr>
          <w:ilvl w:val="0"/>
          <w:numId w:val="0"/>
        </w:numPr>
        <w:ind w:leftChars="200" w:firstLine="280" w:firstLineChars="100"/>
        <w:rPr>
          <w:rFonts w:ascii="仿宋_GB2312" w:hAnsi="仿宋_GB2312" w:eastAsia="仿宋_GB2312" w:cs="仿宋_GB2312"/>
        </w:rPr>
      </w:pPr>
      <w:r>
        <w:rPr>
          <w:rFonts w:hint="eastAsia" w:ascii="仿宋_GB2312" w:hAnsi="仿宋_GB2312" w:eastAsia="仿宋_GB2312" w:cs="仿宋_GB2312"/>
          <w:lang w:val="en-US" w:eastAsia="zh-CN"/>
        </w:rPr>
        <w:t>7.4</w:t>
      </w:r>
      <w:r>
        <w:rPr>
          <w:rFonts w:hint="eastAsia" w:ascii="仿宋_GB2312" w:hAnsi="仿宋_GB2312" w:eastAsia="仿宋_GB2312" w:cs="仿宋_GB2312"/>
        </w:rPr>
        <w:t>以上技术预审任一项不通过者将无法参与后续评分；</w:t>
      </w:r>
    </w:p>
    <w:p w14:paraId="1C29B859">
      <w:pPr>
        <w:ind w:firstLine="840" w:firstLineChars="300"/>
        <w:rPr>
          <w:rFonts w:ascii="仿宋_GB2312" w:hAnsi="仿宋_GB2312" w:eastAsia="仿宋_GB2312" w:cs="仿宋_GB2312"/>
        </w:rPr>
      </w:pPr>
      <w:r>
        <w:rPr>
          <w:rFonts w:hint="eastAsia" w:ascii="仿宋_GB2312" w:hAnsi="仿宋_GB2312" w:eastAsia="仿宋_GB2312" w:cs="仿宋_GB2312"/>
        </w:rPr>
        <w:t>8.项目采购方式：</w:t>
      </w:r>
    </w:p>
    <w:p w14:paraId="736E283B">
      <w:pPr>
        <w:ind w:left="400" w:firstLine="560"/>
        <w:rPr>
          <w:rFonts w:ascii="仿宋_GB2312" w:hAnsi="仿宋_GB2312" w:eastAsia="仿宋_GB2312" w:cs="仿宋_GB2312"/>
        </w:rPr>
      </w:pPr>
      <w:r>
        <w:rPr>
          <w:rFonts w:hint="eastAsia" w:ascii="仿宋_GB2312" w:hAnsi="仿宋_GB2312" w:eastAsia="仿宋_GB2312" w:cs="仿宋_GB2312"/>
        </w:rPr>
        <w:t>8.1 本项目将以询价招标方式进行，通过综合评分法确定合作供应商，将由青岛航空股份有限公司与合作供应商签订采购合同。</w:t>
      </w:r>
    </w:p>
    <w:p w14:paraId="693C494F">
      <w:pPr>
        <w:ind w:left="400" w:firstLine="560"/>
        <w:rPr>
          <w:rFonts w:ascii="仿宋_GB2312" w:hAnsi="仿宋_GB2312" w:eastAsia="仿宋_GB2312" w:cs="仿宋_GB2312"/>
        </w:rPr>
      </w:pPr>
      <w:r>
        <w:rPr>
          <w:rFonts w:hint="eastAsia" w:ascii="仿宋_GB2312" w:hAnsi="仿宋_GB2312" w:eastAsia="仿宋_GB2312" w:cs="仿宋_GB2312"/>
        </w:rPr>
        <w:t>8.2 投标方应根据本询价文件中列明的标的物具体需求，商务及技术条款需求等，提交具有实质响应和吸引力的报价文件，报价文件为询价采购的基础文件。</w:t>
      </w:r>
    </w:p>
    <w:p w14:paraId="298619B1">
      <w:pPr>
        <w:pStyle w:val="16"/>
        <w:ind w:left="400" w:firstLine="560"/>
        <w:rPr>
          <w:rFonts w:hint="eastAsia" w:ascii="仿宋_GB2312" w:hAnsi="仿宋_GB2312" w:eastAsia="仿宋_GB2312" w:cs="仿宋_GB2312"/>
          <w:highlight w:val="none"/>
        </w:rPr>
      </w:pPr>
      <w:r>
        <w:rPr>
          <w:rFonts w:hint="eastAsia" w:ascii="仿宋_GB2312" w:hAnsi="仿宋_GB2312" w:eastAsia="仿宋_GB2312" w:cs="仿宋_GB2312"/>
        </w:rPr>
        <w:t>8.3项目紧急，</w:t>
      </w:r>
      <w:r>
        <w:rPr>
          <w:rFonts w:hint="eastAsia" w:ascii="仿宋_GB2312" w:hAnsi="仿宋_GB2312" w:eastAsia="仿宋_GB2312" w:cs="仿宋_GB2312"/>
          <w:highlight w:val="none"/>
        </w:rPr>
        <w:t>截止开标若不满足3家报价继续从已报供应商中进行评选。</w:t>
      </w:r>
    </w:p>
    <w:p w14:paraId="494FF04E">
      <w:pPr>
        <w:numPr>
          <w:ilvl w:val="0"/>
          <w:numId w:val="2"/>
        </w:numPr>
        <w:ind w:firstLine="840" w:firstLineChars="300"/>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highlight w:val="none"/>
        </w:rPr>
        <w:t>产品质量和安全要求</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 xml:space="preserve"> </w:t>
      </w:r>
    </w:p>
    <w:p w14:paraId="0114B043">
      <w:pPr>
        <w:keepNext w:val="0"/>
        <w:keepLines w:val="0"/>
        <w:pageBreakBefore w:val="0"/>
        <w:widowControl w:val="0"/>
        <w:numPr>
          <w:ilvl w:val="0"/>
          <w:numId w:val="0"/>
        </w:numPr>
        <w:kinsoku/>
        <w:wordWrap/>
        <w:overflowPunct/>
        <w:topLinePunct w:val="0"/>
        <w:autoSpaceDE/>
        <w:autoSpaceDN/>
        <w:bidi w:val="0"/>
        <w:adjustRightInd/>
        <w:snapToGrid/>
        <w:ind w:left="280" w:leftChars="100" w:firstLine="840" w:firstLineChars="3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9.1</w:t>
      </w:r>
      <w:r>
        <w:rPr>
          <w:rFonts w:hint="eastAsia" w:ascii="仿宋_GB2312" w:hAnsi="仿宋_GB2312" w:eastAsia="仿宋_GB2312" w:cs="仿宋_GB2312"/>
        </w:rPr>
        <w:t>受邀方提供的产品必须符合采购方要求。受邀方提供的产品必须严格符合相关国家和地方相关法律法规或行业标准。</w:t>
      </w:r>
    </w:p>
    <w:p w14:paraId="4015A511">
      <w:pPr>
        <w:keepNext w:val="0"/>
        <w:keepLines w:val="0"/>
        <w:pageBreakBefore w:val="0"/>
        <w:widowControl w:val="0"/>
        <w:numPr>
          <w:ilvl w:val="0"/>
          <w:numId w:val="0"/>
        </w:numPr>
        <w:kinsoku/>
        <w:wordWrap/>
        <w:overflowPunct/>
        <w:topLinePunct w:val="0"/>
        <w:autoSpaceDE/>
        <w:autoSpaceDN/>
        <w:bidi w:val="0"/>
        <w:adjustRightInd/>
        <w:snapToGrid/>
        <w:ind w:left="280" w:left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9.2</w:t>
      </w:r>
      <w:r>
        <w:rPr>
          <w:rFonts w:hint="eastAsia" w:ascii="仿宋" w:hAnsi="仿宋" w:eastAsia="仿宋"/>
          <w:sz w:val="28"/>
          <w:szCs w:val="28"/>
        </w:rPr>
        <w:t>受邀方在此确认，受邀方已取得行业所有必要的相关证明、批准文书、许可证及任何其他中国法律法规（包括地方性法规和部门规章）所要求的证件及手续证明。</w:t>
      </w:r>
    </w:p>
    <w:p w14:paraId="57FF46C8">
      <w:pPr>
        <w:keepNext w:val="0"/>
        <w:keepLines w:val="0"/>
        <w:pageBreakBefore w:val="0"/>
        <w:widowControl w:val="0"/>
        <w:numPr>
          <w:ilvl w:val="0"/>
          <w:numId w:val="0"/>
        </w:numPr>
        <w:kinsoku/>
        <w:wordWrap/>
        <w:overflowPunct/>
        <w:topLinePunct w:val="0"/>
        <w:autoSpaceDE/>
        <w:autoSpaceDN/>
        <w:bidi w:val="0"/>
        <w:adjustRightInd/>
        <w:snapToGrid/>
        <w:ind w:left="280" w:leftChars="100"/>
        <w:textAlignment w:val="auto"/>
        <w:rPr>
          <w:rFonts w:hint="eastAsia" w:ascii="仿宋" w:hAnsi="仿宋" w:eastAsia="仿宋"/>
          <w:sz w:val="28"/>
          <w:szCs w:val="28"/>
        </w:rPr>
      </w:pPr>
      <w:r>
        <w:rPr>
          <w:rFonts w:hint="eastAsia" w:ascii="仿宋_GB2312" w:hAnsi="仿宋_GB2312" w:eastAsia="仿宋_GB2312" w:cs="仿宋_GB2312"/>
          <w:sz w:val="28"/>
          <w:szCs w:val="28"/>
          <w:highlight w:val="none"/>
          <w:lang w:val="en-US" w:eastAsia="zh-CN"/>
        </w:rPr>
        <w:t xml:space="preserve">      9.3</w:t>
      </w:r>
      <w:r>
        <w:rPr>
          <w:rFonts w:hint="eastAsia" w:ascii="仿宋" w:hAnsi="仿宋" w:eastAsia="仿宋"/>
          <w:sz w:val="28"/>
          <w:szCs w:val="28"/>
        </w:rPr>
        <w:t>采购方若发现不足之处将提出合理意见或建议，受邀方应采取有效措施加以改进以达到采购方要求。受邀方未在采购方规定的时间内予以改正并达到采购方要求的，采购方有权单方解除合同，并不承担任何赔偿和责任，受邀方应赔偿采购方因此遭受的损失。</w:t>
      </w:r>
    </w:p>
    <w:p w14:paraId="7F301FA7">
      <w:pPr>
        <w:keepNext w:val="0"/>
        <w:keepLines w:val="0"/>
        <w:pageBreakBefore w:val="0"/>
        <w:widowControl w:val="0"/>
        <w:numPr>
          <w:ilvl w:val="0"/>
          <w:numId w:val="0"/>
        </w:numPr>
        <w:kinsoku/>
        <w:wordWrap/>
        <w:overflowPunct/>
        <w:topLinePunct w:val="0"/>
        <w:autoSpaceDE/>
        <w:autoSpaceDN/>
        <w:bidi w:val="0"/>
        <w:adjustRightInd/>
        <w:snapToGrid/>
        <w:ind w:left="280" w:leftChars="100" w:firstLine="840" w:firstLineChars="300"/>
        <w:textAlignment w:val="auto"/>
        <w:rPr>
          <w:rFonts w:hint="eastAsia" w:ascii="仿宋" w:hAnsi="仿宋" w:eastAsia="仿宋"/>
          <w:sz w:val="28"/>
          <w:szCs w:val="28"/>
          <w:highlight w:val="none"/>
          <w:lang w:val="en-US" w:eastAsia="zh-CN"/>
        </w:rPr>
      </w:pPr>
      <w:r>
        <w:rPr>
          <w:rFonts w:hint="eastAsia" w:ascii="仿宋_GB2312" w:hAnsi="仿宋_GB2312" w:eastAsia="仿宋_GB2312" w:cs="仿宋_GB2312"/>
          <w:sz w:val="28"/>
          <w:szCs w:val="28"/>
          <w:highlight w:val="none"/>
          <w:lang w:val="en-US" w:eastAsia="zh-CN"/>
        </w:rPr>
        <w:t>9.4</w:t>
      </w:r>
      <w:r>
        <w:rPr>
          <w:rFonts w:hint="eastAsia" w:ascii="仿宋" w:hAnsi="仿宋" w:eastAsia="仿宋" w:cstheme="minorBidi"/>
          <w:kern w:val="2"/>
          <w:sz w:val="28"/>
          <w:szCs w:val="28"/>
          <w:highlight w:val="none"/>
          <w:lang w:val="en-US" w:eastAsia="zh-CN" w:bidi="ar-SA"/>
        </w:rPr>
        <w:t>中标单位中标后任意毁约或不履行约定，将列入青岛航空黑名单，五年内不得参加青岛航空任何项目。</w:t>
      </w:r>
    </w:p>
    <w:p w14:paraId="4D71D5BF">
      <w:pPr>
        <w:numPr>
          <w:ilvl w:val="0"/>
          <w:numId w:val="0"/>
        </w:numPr>
        <w:ind w:firstLine="840" w:firstLineChars="3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10.保证金缴纳：</w:t>
      </w:r>
    </w:p>
    <w:p w14:paraId="1FBA1BFF">
      <w:pPr>
        <w:pStyle w:val="19"/>
        <w:ind w:left="0" w:leftChars="0" w:firstLine="840" w:firstLineChars="300"/>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本项目投标供应商按需缴纳保证金，保证金：</w:t>
      </w:r>
      <w:r>
        <w:rPr>
          <w:rFonts w:hint="eastAsia" w:ascii="仿宋" w:hAnsi="仿宋" w:eastAsia="仿宋" w:cstheme="minorBidi"/>
          <w:kern w:val="2"/>
          <w:sz w:val="28"/>
          <w:szCs w:val="28"/>
          <w:highlight w:val="none"/>
          <w:lang w:val="en-US" w:eastAsia="zh-CN" w:bidi="ar-SA"/>
        </w:rPr>
        <w:t>50000元</w:t>
      </w:r>
    </w:p>
    <w:p w14:paraId="4C1B5CCE">
      <w:pPr>
        <w:pStyle w:val="19"/>
        <w:ind w:left="0" w:leftChars="0" w:firstLine="840" w:firstLineChars="300"/>
        <w:rPr>
          <w:rFonts w:hint="eastAsia" w:ascii="仿宋" w:hAnsi="仿宋" w:eastAsia="仿宋"/>
          <w:sz w:val="28"/>
          <w:szCs w:val="28"/>
          <w:lang w:val="zh-CN" w:eastAsia="zh-CN"/>
        </w:rPr>
      </w:pPr>
      <w:r>
        <w:rPr>
          <w:rFonts w:hint="eastAsia" w:ascii="仿宋_GB2312" w:hAnsi="仿宋_GB2312" w:eastAsia="仿宋_GB2312" w:cs="仿宋_GB2312"/>
          <w:kern w:val="2"/>
          <w:sz w:val="28"/>
          <w:szCs w:val="28"/>
          <w:highlight w:val="none"/>
          <w:lang w:val="en-US" w:eastAsia="zh-CN" w:bidi="ar-SA"/>
        </w:rPr>
        <w:t>10.1</w:t>
      </w:r>
      <w:r>
        <w:rPr>
          <w:rFonts w:hint="eastAsia" w:ascii="仿宋" w:hAnsi="仿宋" w:eastAsia="仿宋"/>
          <w:sz w:val="28"/>
          <w:szCs w:val="28"/>
          <w:lang w:val="zh-CN" w:eastAsia="zh-CN"/>
        </w:rPr>
        <w:t>交纳账户信息如下：</w:t>
      </w:r>
    </w:p>
    <w:p w14:paraId="620E4F94">
      <w:pPr>
        <w:pStyle w:val="19"/>
        <w:ind w:left="0" w:leftChars="0" w:firstLine="840" w:firstLineChars="300"/>
        <w:rPr>
          <w:rFonts w:hint="eastAsia" w:ascii="仿宋" w:hAnsi="仿宋" w:eastAsia="仿宋"/>
          <w:sz w:val="28"/>
          <w:szCs w:val="28"/>
          <w:lang w:val="zh-CN" w:eastAsia="zh-CN"/>
        </w:rPr>
      </w:pPr>
      <w:r>
        <w:rPr>
          <w:rFonts w:hint="eastAsia" w:ascii="仿宋" w:hAnsi="仿宋" w:eastAsia="仿宋"/>
          <w:sz w:val="28"/>
          <w:szCs w:val="28"/>
          <w:lang w:val="zh-CN" w:eastAsia="zh-CN"/>
        </w:rPr>
        <w:t>开户名称：青岛航空股份有限公司</w:t>
      </w:r>
    </w:p>
    <w:p w14:paraId="2176606E">
      <w:pPr>
        <w:pStyle w:val="19"/>
        <w:ind w:left="0" w:leftChars="0" w:firstLine="840" w:firstLineChars="300"/>
        <w:rPr>
          <w:rFonts w:hint="eastAsia" w:ascii="仿宋" w:hAnsi="仿宋" w:eastAsia="仿宋"/>
          <w:sz w:val="28"/>
          <w:szCs w:val="28"/>
          <w:lang w:val="zh-CN" w:eastAsia="zh-CN"/>
        </w:rPr>
      </w:pPr>
      <w:r>
        <w:rPr>
          <w:rFonts w:hint="eastAsia" w:ascii="仿宋" w:hAnsi="仿宋" w:eastAsia="仿宋"/>
          <w:sz w:val="28"/>
          <w:szCs w:val="28"/>
          <w:lang w:val="zh-CN" w:eastAsia="zh-CN"/>
        </w:rPr>
        <w:t>开户银行：中国农业银行青岛流亭支行</w:t>
      </w:r>
    </w:p>
    <w:p w14:paraId="7C4BE8E3">
      <w:pPr>
        <w:pStyle w:val="19"/>
        <w:ind w:left="0" w:leftChars="0" w:firstLine="840" w:firstLineChars="300"/>
        <w:rPr>
          <w:rFonts w:hint="eastAsia" w:ascii="仿宋" w:hAnsi="仿宋" w:eastAsia="仿宋"/>
          <w:sz w:val="28"/>
          <w:szCs w:val="28"/>
          <w:lang w:val="zh-CN" w:eastAsia="zh-CN"/>
        </w:rPr>
      </w:pPr>
      <w:r>
        <w:rPr>
          <w:rFonts w:hint="eastAsia" w:ascii="仿宋" w:hAnsi="仿宋" w:eastAsia="仿宋"/>
          <w:sz w:val="28"/>
          <w:szCs w:val="28"/>
          <w:lang w:val="zh-CN" w:eastAsia="zh-CN"/>
        </w:rPr>
        <w:t>银行账号：38100501040018687</w:t>
      </w:r>
    </w:p>
    <w:p w14:paraId="2689A4BB">
      <w:pPr>
        <w:pStyle w:val="19"/>
        <w:numPr>
          <w:ilvl w:val="0"/>
          <w:numId w:val="0"/>
        </w:numPr>
        <w:ind w:left="560" w:leftChars="0" w:firstLine="280" w:firstLineChars="100"/>
        <w:rPr>
          <w:rFonts w:hint="eastAsia" w:ascii="仿宋" w:hAnsi="仿宋" w:eastAsia="仿宋"/>
          <w:sz w:val="28"/>
          <w:szCs w:val="28"/>
          <w:lang w:val="en-US" w:eastAsia="zh-CN"/>
        </w:rPr>
      </w:pPr>
      <w:r>
        <w:rPr>
          <w:rFonts w:hint="eastAsia" w:ascii="仿宋_GB2312" w:hAnsi="仿宋_GB2312" w:eastAsia="仿宋_GB2312" w:cs="仿宋_GB2312"/>
          <w:kern w:val="2"/>
          <w:sz w:val="28"/>
          <w:szCs w:val="28"/>
          <w:highlight w:val="none"/>
          <w:lang w:val="en-US" w:eastAsia="zh-CN" w:bidi="ar-SA"/>
        </w:rPr>
        <w:t>10.2</w:t>
      </w:r>
      <w:r>
        <w:rPr>
          <w:rFonts w:hint="eastAsia" w:ascii="仿宋" w:hAnsi="仿宋" w:eastAsia="仿宋"/>
          <w:sz w:val="28"/>
          <w:szCs w:val="28"/>
          <w:lang w:val="zh-CN" w:eastAsia="zh-CN"/>
        </w:rPr>
        <w:t>投标保证金的交纳单位必须与投标人名称一致，</w:t>
      </w:r>
      <w:r>
        <w:rPr>
          <w:rFonts w:hint="eastAsia" w:ascii="仿宋" w:hAnsi="仿宋" w:eastAsia="仿宋"/>
          <w:sz w:val="28"/>
          <w:szCs w:val="28"/>
          <w:lang w:val="en-US" w:eastAsia="zh-CN"/>
        </w:rPr>
        <w:t>并备注“</w:t>
      </w:r>
      <w:r>
        <w:rPr>
          <w:rFonts w:hint="eastAsia" w:ascii="仿宋" w:hAnsi="仿宋"/>
          <w:sz w:val="28"/>
          <w:szCs w:val="28"/>
          <w:lang w:val="en-US" w:eastAsia="zh-CN"/>
        </w:rPr>
        <w:t>保证金</w:t>
      </w:r>
      <w:r>
        <w:rPr>
          <w:rFonts w:hint="eastAsia" w:ascii="仿宋" w:hAnsi="仿宋" w:eastAsia="仿宋"/>
          <w:sz w:val="28"/>
          <w:szCs w:val="28"/>
          <w:lang w:val="en-US" w:eastAsia="zh-CN"/>
        </w:rPr>
        <w:t>”</w:t>
      </w:r>
      <w:r>
        <w:rPr>
          <w:rFonts w:hint="eastAsia" w:ascii="仿宋" w:hAnsi="仿宋"/>
          <w:sz w:val="28"/>
          <w:szCs w:val="28"/>
          <w:lang w:val="en-US" w:eastAsia="zh-CN"/>
        </w:rPr>
        <w:t>；</w:t>
      </w:r>
    </w:p>
    <w:p w14:paraId="7A2D8AD3">
      <w:pPr>
        <w:pStyle w:val="19"/>
        <w:numPr>
          <w:ilvl w:val="0"/>
          <w:numId w:val="0"/>
        </w:numPr>
        <w:ind w:left="560" w:leftChars="0" w:firstLine="280" w:firstLineChars="100"/>
        <w:rPr>
          <w:rFonts w:hint="default" w:ascii="仿宋" w:hAnsi="仿宋" w:eastAsia="仿宋"/>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bidi="ar-SA"/>
        </w:rPr>
        <w:t>10.3</w:t>
      </w:r>
      <w:r>
        <w:rPr>
          <w:rFonts w:hint="eastAsia" w:ascii="仿宋" w:hAnsi="仿宋" w:eastAsia="仿宋"/>
          <w:sz w:val="28"/>
          <w:szCs w:val="28"/>
          <w:highlight w:val="none"/>
          <w:lang w:val="en-US" w:eastAsia="zh-CN"/>
        </w:rPr>
        <w:t>投标保证金必须于开标前1天缴纳完毕。开标完毕后，未中标者将于3个工作日之内原路返还，中标单位将于合同履行完毕后退</w:t>
      </w:r>
      <w:r>
        <w:rPr>
          <w:rFonts w:hint="eastAsia" w:ascii="仿宋" w:hAnsi="仿宋"/>
          <w:sz w:val="28"/>
          <w:szCs w:val="28"/>
          <w:highlight w:val="none"/>
          <w:lang w:val="en-US" w:eastAsia="zh-CN"/>
        </w:rPr>
        <w:t>还；</w:t>
      </w:r>
    </w:p>
    <w:p w14:paraId="6C6C8D03">
      <w:pPr>
        <w:pStyle w:val="19"/>
        <w:numPr>
          <w:ilvl w:val="0"/>
          <w:numId w:val="0"/>
        </w:numPr>
        <w:ind w:left="560" w:leftChars="0" w:firstLine="280" w:firstLineChars="100"/>
        <w:rPr>
          <w:rFonts w:hint="eastAsia" w:ascii="仿宋" w:hAnsi="仿宋" w:eastAsia="仿宋"/>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bidi="ar-SA"/>
        </w:rPr>
        <w:t>10.4</w:t>
      </w:r>
      <w:r>
        <w:rPr>
          <w:rFonts w:hint="eastAsia" w:ascii="仿宋" w:hAnsi="仿宋" w:eastAsia="仿宋"/>
          <w:sz w:val="28"/>
          <w:szCs w:val="28"/>
          <w:highlight w:val="none"/>
          <w:lang w:val="en-US" w:eastAsia="zh-CN"/>
        </w:rPr>
        <w:t>以下情况保证金不予退还：</w:t>
      </w:r>
    </w:p>
    <w:p w14:paraId="6FBF4AF4">
      <w:pPr>
        <w:pStyle w:val="19"/>
        <w:numPr>
          <w:ilvl w:val="0"/>
          <w:numId w:val="0"/>
        </w:numPr>
        <w:ind w:left="560" w:leftChars="0" w:firstLine="280" w:firstLineChars="100"/>
        <w:rPr>
          <w:rFonts w:hint="eastAsia" w:ascii="仿宋" w:hAnsi="仿宋" w:eastAsia="仿宋"/>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bidi="ar-SA"/>
        </w:rPr>
        <w:t>10.4.1</w:t>
      </w:r>
      <w:r>
        <w:rPr>
          <w:rFonts w:hint="eastAsia" w:ascii="仿宋" w:hAnsi="仿宋" w:eastAsia="仿宋"/>
          <w:sz w:val="28"/>
          <w:szCs w:val="28"/>
          <w:highlight w:val="none"/>
          <w:lang w:val="en-US" w:eastAsia="zh-CN"/>
        </w:rPr>
        <w:t>中标单位中标后拒绝签约、签约后违约；</w:t>
      </w:r>
    </w:p>
    <w:p w14:paraId="3A7AC7EE">
      <w:pPr>
        <w:pStyle w:val="19"/>
        <w:numPr>
          <w:ilvl w:val="0"/>
          <w:numId w:val="0"/>
        </w:numPr>
        <w:ind w:left="560" w:leftChars="0" w:firstLine="280" w:firstLineChars="100"/>
        <w:rPr>
          <w:rFonts w:hint="eastAsia" w:ascii="仿宋" w:hAnsi="仿宋" w:eastAsia="仿宋"/>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bidi="ar-SA"/>
        </w:rPr>
        <w:t xml:space="preserve">10.4.2 </w:t>
      </w:r>
      <w:r>
        <w:rPr>
          <w:rFonts w:hint="eastAsia" w:ascii="仿宋" w:hAnsi="仿宋" w:eastAsia="仿宋"/>
          <w:sz w:val="28"/>
          <w:szCs w:val="28"/>
          <w:highlight w:val="none"/>
          <w:lang w:val="en-US" w:eastAsia="zh-CN"/>
        </w:rPr>
        <w:t>2025年7月底之前未按时交付发动机。</w:t>
      </w:r>
    </w:p>
    <w:p w14:paraId="26140403">
      <w:pPr>
        <w:pStyle w:val="19"/>
        <w:numPr>
          <w:ilvl w:val="0"/>
          <w:numId w:val="0"/>
        </w:numPr>
        <w:ind w:left="560" w:leftChars="0" w:firstLine="280" w:firstLineChars="1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11.其他约束条款</w:t>
      </w:r>
    </w:p>
    <w:p w14:paraId="5F892796">
      <w:pPr>
        <w:pStyle w:val="19"/>
        <w:numPr>
          <w:ilvl w:val="0"/>
          <w:numId w:val="0"/>
        </w:numPr>
        <w:ind w:left="560" w:leftChars="0" w:firstLine="280" w:firstLineChars="1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 1.原则上7月底前必须交付，若因海关或国家政策等原因晚交付（上限15日内）。乙方需提前依书面或邮件形式通知甲方，并因乙方原因造成甲方生产计划受阻做出相应优惠折扣，并于合同中注明；</w:t>
      </w:r>
    </w:p>
    <w:p w14:paraId="0C5410C2">
      <w:pPr>
        <w:pStyle w:val="19"/>
        <w:numPr>
          <w:ilvl w:val="0"/>
          <w:numId w:val="0"/>
        </w:numPr>
        <w:ind w:left="560" w:leftChars="0" w:firstLine="280" w:firstLineChars="1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 2.合同签订后因乙方原因造成违约，扣除保证金同时退还甲方预付款（如有预付款）。</w:t>
      </w:r>
      <w:bookmarkStart w:id="9" w:name="_Toc460405085"/>
      <w:bookmarkStart w:id="10" w:name="_Toc27916"/>
      <w:bookmarkStart w:id="11" w:name="_Toc70"/>
      <w:bookmarkStart w:id="12" w:name="_Toc119681075"/>
    </w:p>
    <w:p w14:paraId="070E4AE2">
      <w:pPr>
        <w:pStyle w:val="19"/>
        <w:numPr>
          <w:ilvl w:val="0"/>
          <w:numId w:val="0"/>
        </w:numPr>
        <w:ind w:left="560" w:leftChars="0" w:firstLine="280" w:firstLineChars="100"/>
        <w:rPr>
          <w:rFonts w:hint="eastAsia" w:ascii="仿宋" w:hAnsi="仿宋"/>
          <w:sz w:val="28"/>
          <w:szCs w:val="28"/>
          <w:highlight w:val="none"/>
          <w:lang w:val="en-US" w:eastAsia="zh-CN"/>
        </w:rPr>
      </w:pPr>
      <w:r>
        <w:rPr>
          <w:rFonts w:hint="eastAsia" w:ascii="仿宋" w:hAnsi="仿宋"/>
          <w:sz w:val="28"/>
          <w:szCs w:val="28"/>
          <w:highlight w:val="none"/>
          <w:lang w:val="en-US" w:eastAsia="zh-CN"/>
        </w:rPr>
        <w:t>12.公告公示期：2025年7月4日-2025年7月11日</w:t>
      </w:r>
      <w:bookmarkStart w:id="99" w:name="_GoBack"/>
      <w:bookmarkEnd w:id="99"/>
      <w:r>
        <w:rPr>
          <w:rFonts w:hint="eastAsia" w:ascii="仿宋" w:hAnsi="仿宋"/>
          <w:sz w:val="28"/>
          <w:szCs w:val="28"/>
          <w:highlight w:val="none"/>
          <w:lang w:val="en-US" w:eastAsia="zh-CN"/>
        </w:rPr>
        <w:t>。</w:t>
      </w:r>
    </w:p>
    <w:p w14:paraId="3D1FC5DA">
      <w:pPr>
        <w:pStyle w:val="19"/>
        <w:numPr>
          <w:ilvl w:val="0"/>
          <w:numId w:val="0"/>
        </w:numPr>
        <w:ind w:left="560" w:leftChars="0" w:firstLine="280" w:firstLineChars="100"/>
        <w:rPr>
          <w:rFonts w:hint="eastAsia" w:ascii="仿宋" w:hAnsi="仿宋" w:eastAsia="仿宋"/>
          <w:sz w:val="28"/>
          <w:szCs w:val="28"/>
          <w:highlight w:val="none"/>
          <w:lang w:val="en-US" w:eastAsia="zh-CN"/>
        </w:rPr>
      </w:pPr>
      <w:r>
        <w:rPr>
          <w:rFonts w:hint="eastAsia" w:ascii="仿宋" w:hAnsi="仿宋"/>
          <w:sz w:val="28"/>
          <w:szCs w:val="28"/>
          <w:highlight w:val="none"/>
          <w:lang w:val="en-US" w:eastAsia="zh-CN"/>
        </w:rPr>
        <w:t>13开标日期：2025年7月14日上午9:30。</w:t>
      </w:r>
    </w:p>
    <w:p w14:paraId="25978C85">
      <w:pPr>
        <w:pStyle w:val="19"/>
        <w:numPr>
          <w:ilvl w:val="0"/>
          <w:numId w:val="0"/>
        </w:numPr>
        <w:ind w:left="560" w:leftChars="0" w:firstLine="281" w:firstLineChars="100"/>
        <w:rPr>
          <w:rFonts w:hint="eastAsia" w:ascii="仿宋_GB2312" w:hAnsi="仿宋_GB2312" w:eastAsia="仿宋_GB2312" w:cs="仿宋_GB2312"/>
          <w:b/>
          <w:bCs/>
        </w:rPr>
      </w:pPr>
      <w:r>
        <w:rPr>
          <w:rFonts w:hint="eastAsia" w:ascii="仿宋_GB2312" w:hAnsi="仿宋_GB2312" w:eastAsia="仿宋_GB2312" w:cs="仿宋_GB2312"/>
          <w:b/>
          <w:bCs/>
        </w:rPr>
        <w:t>二、</w:t>
      </w:r>
      <w:bookmarkEnd w:id="9"/>
      <w:bookmarkEnd w:id="10"/>
      <w:bookmarkEnd w:id="11"/>
      <w:bookmarkEnd w:id="12"/>
      <w:r>
        <w:rPr>
          <w:rFonts w:hint="eastAsia" w:ascii="仿宋_GB2312" w:hAnsi="仿宋_GB2312" w:eastAsia="仿宋_GB2312" w:cs="仿宋_GB2312"/>
          <w:b/>
          <w:bCs/>
        </w:rPr>
        <w:t>递交方式及截止时间</w:t>
      </w:r>
      <w:bookmarkStart w:id="13" w:name="_Toc119681076"/>
      <w:bookmarkStart w:id="14" w:name="_Toc14394"/>
      <w:bookmarkStart w:id="15" w:name="_Toc7419"/>
      <w:bookmarkStart w:id="16" w:name="_Toc460405086"/>
    </w:p>
    <w:p w14:paraId="1EC1BD6F">
      <w:pPr>
        <w:pStyle w:val="19"/>
        <w:numPr>
          <w:ilvl w:val="0"/>
          <w:numId w:val="0"/>
        </w:numPr>
        <w:ind w:left="560" w:leftChars="0" w:firstLine="280" w:firstLineChars="100"/>
        <w:rPr>
          <w:rFonts w:ascii="仿宋_GB2312" w:hAnsi="仿宋_GB2312" w:eastAsia="仿宋_GB2312" w:cs="仿宋_GB2312"/>
          <w:b w:val="0"/>
          <w:bCs w:val="0"/>
        </w:rPr>
      </w:pPr>
      <w:r>
        <w:rPr>
          <w:rFonts w:hint="eastAsia" w:ascii="仿宋_GB2312" w:hAnsi="仿宋_GB2312" w:eastAsia="仿宋_GB2312" w:cs="仿宋_GB2312"/>
          <w:b w:val="0"/>
          <w:bCs w:val="0"/>
        </w:rPr>
        <w:t>（一）</w:t>
      </w:r>
      <w:r>
        <w:rPr>
          <w:rFonts w:hint="eastAsia" w:ascii="仿宋_GB2312" w:hAnsi="仿宋_GB2312" w:eastAsia="仿宋_GB2312" w:cs="仿宋_GB2312"/>
          <w:b/>
          <w:bCs/>
        </w:rPr>
        <w:t>电子版材料递交方式：</w:t>
      </w:r>
      <w:r>
        <w:rPr>
          <w:rFonts w:hint="eastAsia" w:ascii="仿宋_GB2312" w:hAnsi="仿宋_GB2312" w:eastAsia="仿宋_GB2312" w:cs="仿宋_GB2312"/>
          <w:b w:val="0"/>
          <w:bCs w:val="0"/>
        </w:rPr>
        <w:t>供应商须将所有报价材料、相关资质文件扫描成PDF文档并打包压缩，发送到指定的报价邮箱（</w:t>
      </w:r>
      <w:r>
        <w:rPr>
          <w:rFonts w:hint="eastAsia" w:ascii="仿宋_GB2312" w:hAnsi="仿宋_GB2312" w:eastAsia="仿宋_GB2312" w:cs="仿宋_GB2312"/>
          <w:b w:val="0"/>
          <w:bCs w:val="0"/>
          <w:color w:val="FF0000"/>
        </w:rPr>
        <w:t>baojia@qdairlines.com</w:t>
      </w:r>
      <w:r>
        <w:rPr>
          <w:rFonts w:hint="eastAsia" w:ascii="仿宋_GB2312" w:hAnsi="仿宋_GB2312" w:eastAsia="仿宋_GB2312" w:cs="仿宋_GB2312"/>
          <w:b w:val="0"/>
          <w:bCs w:val="0"/>
        </w:rPr>
        <w:t>）中。（邮件命名格式：“公司名称+青岛航空一台CFM56-5B4/3发动机采购项目”）</w:t>
      </w:r>
    </w:p>
    <w:p w14:paraId="4AF74BF6">
      <w:pPr>
        <w:pStyle w:val="3"/>
        <w:ind w:left="400" w:firstLine="560"/>
        <w:rPr>
          <w:rFonts w:ascii="仿宋_GB2312" w:hAnsi="仿宋_GB2312" w:eastAsia="仿宋_GB2312" w:cs="仿宋_GB2312"/>
          <w:b w:val="0"/>
          <w:bCs w:val="0"/>
        </w:rPr>
      </w:pPr>
      <w:r>
        <w:rPr>
          <w:rFonts w:hint="eastAsia" w:ascii="仿宋_GB2312" w:hAnsi="仿宋_GB2312" w:eastAsia="仿宋_GB2312" w:cs="仿宋_GB2312"/>
          <w:b w:val="0"/>
          <w:bCs w:val="0"/>
        </w:rPr>
        <w:t>（二）</w:t>
      </w:r>
      <w:r>
        <w:rPr>
          <w:rFonts w:hint="eastAsia" w:ascii="仿宋_GB2312" w:hAnsi="仿宋_GB2312" w:eastAsia="仿宋_GB2312" w:cs="仿宋_GB2312"/>
        </w:rPr>
        <w:t>纸质版材料递交方式</w:t>
      </w:r>
      <w:r>
        <w:rPr>
          <w:rFonts w:hint="eastAsia" w:ascii="仿宋_GB2312" w:hAnsi="仿宋_GB2312" w:eastAsia="仿宋_GB2312" w:cs="仿宋_GB2312"/>
          <w:b w:val="0"/>
          <w:bCs w:val="0"/>
        </w:rPr>
        <w:t xml:space="preserve">：青岛市胶州市金航十二路8号青岛航空股份有限公司 于腾浩 </w:t>
      </w:r>
      <w:r>
        <w:rPr>
          <w:rFonts w:ascii="仿宋_GB2312" w:hAnsi="仿宋_GB2312" w:eastAsia="仿宋_GB2312" w:cs="仿宋_GB2312"/>
          <w:b w:val="0"/>
          <w:bCs w:val="0"/>
        </w:rPr>
        <w:t>1</w:t>
      </w:r>
      <w:r>
        <w:rPr>
          <w:rFonts w:hint="eastAsia" w:ascii="仿宋_GB2312" w:hAnsi="仿宋_GB2312" w:eastAsia="仿宋_GB2312" w:cs="仿宋_GB2312"/>
          <w:b w:val="0"/>
          <w:bCs w:val="0"/>
        </w:rPr>
        <w:t>8561913716</w:t>
      </w:r>
    </w:p>
    <w:p w14:paraId="53625C98">
      <w:pPr>
        <w:pStyle w:val="3"/>
        <w:ind w:left="400" w:firstLine="560"/>
        <w:rPr>
          <w:rFonts w:ascii="仿宋_GB2312" w:hAnsi="仿宋_GB2312" w:eastAsia="仿宋_GB2312" w:cs="仿宋_GB2312"/>
          <w:b w:val="0"/>
          <w:bCs w:val="0"/>
        </w:rPr>
      </w:pPr>
      <w:r>
        <w:rPr>
          <w:rFonts w:hint="eastAsia" w:ascii="仿宋_GB2312" w:hAnsi="仿宋_GB2312" w:eastAsia="仿宋_GB2312" w:cs="仿宋_GB2312"/>
          <w:b w:val="0"/>
          <w:bCs w:val="0"/>
        </w:rPr>
        <w:t>（三）所有纸质文件递交/邮寄截止时间：</w:t>
      </w:r>
      <w:r>
        <w:rPr>
          <w:rFonts w:hint="eastAsia" w:ascii="仿宋_GB2312" w:hAnsi="仿宋_GB2312" w:eastAsia="仿宋_GB2312" w:cs="仿宋_GB2312"/>
          <w:color w:val="FF0000"/>
        </w:rPr>
        <w:t>2025年</w:t>
      </w:r>
      <w:r>
        <w:rPr>
          <w:rFonts w:hint="eastAsia" w:ascii="仿宋_GB2312" w:hAnsi="仿宋_GB2312" w:eastAsia="仿宋_GB2312" w:cs="仿宋_GB2312"/>
          <w:color w:val="FF0000"/>
          <w:lang w:val="en-US" w:eastAsia="zh-CN"/>
        </w:rPr>
        <w:t>7</w:t>
      </w:r>
      <w:r>
        <w:rPr>
          <w:rFonts w:hint="eastAsia" w:ascii="仿宋_GB2312" w:hAnsi="仿宋_GB2312" w:eastAsia="仿宋_GB2312" w:cs="仿宋_GB2312"/>
          <w:color w:val="FF0000"/>
        </w:rPr>
        <w:t>月</w:t>
      </w:r>
      <w:r>
        <w:rPr>
          <w:rFonts w:hint="eastAsia" w:ascii="仿宋_GB2312" w:hAnsi="仿宋_GB2312" w:eastAsia="仿宋_GB2312" w:cs="仿宋_GB2312"/>
          <w:color w:val="FF0000"/>
          <w:lang w:val="en-US" w:eastAsia="zh-CN"/>
        </w:rPr>
        <w:t>14</w:t>
      </w:r>
      <w:r>
        <w:rPr>
          <w:rFonts w:hint="eastAsia" w:ascii="仿宋_GB2312" w:hAnsi="仿宋_GB2312" w:eastAsia="仿宋_GB2312" w:cs="仿宋_GB2312"/>
          <w:color w:val="FF0000"/>
        </w:rPr>
        <w:t>日</w:t>
      </w:r>
      <w:r>
        <w:rPr>
          <w:rFonts w:hint="eastAsia" w:ascii="仿宋_GB2312" w:hAnsi="仿宋_GB2312" w:eastAsia="仿宋_GB2312" w:cs="仿宋_GB2312"/>
          <w:color w:val="FF0000"/>
          <w:lang w:val="en-US" w:eastAsia="zh-CN"/>
        </w:rPr>
        <w:t>9</w:t>
      </w:r>
      <w:r>
        <w:rPr>
          <w:rFonts w:hint="eastAsia" w:ascii="仿宋_GB2312" w:hAnsi="仿宋_GB2312" w:eastAsia="仿宋_GB2312" w:cs="仿宋_GB2312"/>
          <w:color w:val="FF0000"/>
        </w:rPr>
        <w:t>:00前</w:t>
      </w:r>
      <w:r>
        <w:rPr>
          <w:rFonts w:hint="eastAsia" w:ascii="仿宋_GB2312" w:hAnsi="仿宋_GB2312" w:eastAsia="仿宋_GB2312" w:cs="仿宋_GB2312"/>
          <w:b w:val="0"/>
          <w:bCs w:val="0"/>
        </w:rPr>
        <w:t>，逾期不予受理。对于逾期递交的报价文件，采购人有权拒绝。</w:t>
      </w:r>
    </w:p>
    <w:p w14:paraId="0629096F">
      <w:pPr>
        <w:pStyle w:val="3"/>
        <w:ind w:left="402" w:firstLine="562"/>
        <w:rPr>
          <w:rFonts w:ascii="仿宋_GB2312" w:hAnsi="仿宋_GB2312" w:eastAsia="仿宋_GB2312" w:cs="仿宋_GB2312"/>
        </w:rPr>
      </w:pPr>
      <w:r>
        <w:rPr>
          <w:rFonts w:hint="eastAsia" w:ascii="仿宋_GB2312" w:hAnsi="仿宋_GB2312" w:eastAsia="仿宋_GB2312" w:cs="仿宋_GB2312"/>
        </w:rPr>
        <w:t>三、询价文件澄清需求</w:t>
      </w:r>
      <w:bookmarkEnd w:id="13"/>
      <w:bookmarkEnd w:id="14"/>
      <w:bookmarkEnd w:id="15"/>
      <w:bookmarkEnd w:id="16"/>
    </w:p>
    <w:p w14:paraId="76655DDD">
      <w:pPr>
        <w:ind w:left="400" w:firstLine="560"/>
        <w:rPr>
          <w:rFonts w:ascii="仿宋_GB2312" w:hAnsi="仿宋_GB2312" w:eastAsia="仿宋_GB2312" w:cs="仿宋_GB2312"/>
        </w:rPr>
      </w:pPr>
      <w:r>
        <w:rPr>
          <w:rFonts w:hint="eastAsia" w:ascii="仿宋_GB2312" w:hAnsi="仿宋_GB2312" w:eastAsia="仿宋_GB2312" w:cs="仿宋_GB2312"/>
        </w:rPr>
        <w:t>供应商凡对询价文件有澄清需求，请于</w:t>
      </w:r>
      <w:r>
        <w:rPr>
          <w:rFonts w:hint="eastAsia" w:ascii="仿宋_GB2312" w:hAnsi="仿宋_GB2312" w:eastAsia="仿宋_GB2312" w:cs="仿宋_GB2312"/>
          <w:b/>
          <w:bCs/>
        </w:rPr>
        <w:t>2025年</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月</w:t>
      </w:r>
      <w:r>
        <w:rPr>
          <w:rFonts w:hint="eastAsia" w:ascii="仿宋_GB2312" w:hAnsi="仿宋_GB2312" w:eastAsia="仿宋_GB2312" w:cs="仿宋_GB2312"/>
          <w:b/>
          <w:bCs/>
          <w:lang w:val="en-US" w:eastAsia="zh-CN"/>
        </w:rPr>
        <w:t>14</w:t>
      </w:r>
      <w:r>
        <w:rPr>
          <w:rFonts w:hint="eastAsia" w:ascii="仿宋_GB2312" w:hAnsi="仿宋_GB2312" w:eastAsia="仿宋_GB2312" w:cs="仿宋_GB2312"/>
          <w:b/>
          <w:bCs/>
        </w:rPr>
        <w:t>日上午09:00前</w:t>
      </w:r>
      <w:r>
        <w:rPr>
          <w:rFonts w:hint="eastAsia" w:ascii="仿宋_GB2312" w:hAnsi="仿宋_GB2312" w:eastAsia="仿宋_GB2312" w:cs="仿宋_GB2312"/>
        </w:rPr>
        <w:t>与青岛航空股份有限公司联系。</w:t>
      </w:r>
    </w:p>
    <w:bookmarkEnd w:id="4"/>
    <w:p w14:paraId="74E1D7EA">
      <w:pPr>
        <w:widowControl/>
        <w:ind w:left="400" w:firstLine="560"/>
        <w:jc w:val="left"/>
        <w:rPr>
          <w:rFonts w:ascii="仿宋_GB2312" w:hAnsi="仿宋_GB2312" w:eastAsia="仿宋_GB2312" w:cs="仿宋_GB2312"/>
        </w:rPr>
      </w:pPr>
      <w:r>
        <w:rPr>
          <w:rFonts w:hint="eastAsia" w:ascii="仿宋_GB2312" w:hAnsi="仿宋_GB2312" w:eastAsia="仿宋_GB2312" w:cs="仿宋_GB2312"/>
        </w:rPr>
        <w:t>联 系 人：于腾浩（组织咨询）</w:t>
      </w:r>
    </w:p>
    <w:p w14:paraId="29459D37">
      <w:pPr>
        <w:widowControl/>
        <w:ind w:left="400" w:firstLine="560"/>
        <w:jc w:val="left"/>
        <w:rPr>
          <w:rFonts w:ascii="仿宋_GB2312" w:hAnsi="仿宋_GB2312" w:eastAsia="仿宋_GB2312" w:cs="仿宋_GB2312"/>
        </w:rPr>
      </w:pPr>
      <w:r>
        <w:rPr>
          <w:rFonts w:hint="eastAsia" w:ascii="仿宋_GB2312" w:hAnsi="仿宋_GB2312" w:eastAsia="仿宋_GB2312" w:cs="仿宋_GB2312"/>
        </w:rPr>
        <w:t>联系电话：18561913716</w:t>
      </w:r>
    </w:p>
    <w:p w14:paraId="46165BB9">
      <w:pPr>
        <w:widowControl/>
        <w:ind w:left="400" w:firstLine="560"/>
        <w:jc w:val="left"/>
        <w:rPr>
          <w:rFonts w:hint="eastAsia" w:ascii="仿宋_GB2312" w:hAnsi="仿宋_GB2312" w:eastAsia="仿宋_GB2312" w:cs="仿宋_GB2312"/>
        </w:rPr>
      </w:pPr>
      <w:r>
        <w:rPr>
          <w:rFonts w:hint="eastAsia" w:ascii="仿宋_GB2312" w:hAnsi="仿宋_GB2312" w:eastAsia="仿宋_GB2312" w:cs="仿宋_GB2312"/>
        </w:rPr>
        <w:t xml:space="preserve">电子邮箱：yutenghao@qdairlines.com </w:t>
      </w:r>
    </w:p>
    <w:p w14:paraId="0BA6F969">
      <w:pPr>
        <w:widowControl/>
        <w:ind w:left="400" w:firstLine="560"/>
        <w:jc w:val="left"/>
        <w:rPr>
          <w:rFonts w:hint="eastAsia" w:ascii="仿宋_GB2312" w:hAnsi="仿宋_GB2312" w:eastAsia="仿宋_GB2312" w:cs="仿宋_GB2312"/>
        </w:rPr>
      </w:pPr>
    </w:p>
    <w:p w14:paraId="4CD55712">
      <w:pPr>
        <w:widowControl/>
        <w:ind w:left="400" w:firstLine="560"/>
        <w:jc w:val="left"/>
        <w:rPr>
          <w:rFonts w:hint="eastAsia" w:ascii="仿宋_GB2312" w:hAnsi="仿宋_GB2312" w:eastAsia="仿宋_GB2312" w:cs="仿宋_GB2312"/>
        </w:rPr>
      </w:pPr>
    </w:p>
    <w:p w14:paraId="090F42E4">
      <w:pPr>
        <w:widowControl/>
        <w:ind w:left="400" w:firstLine="560"/>
        <w:jc w:val="left"/>
        <w:rPr>
          <w:rFonts w:hint="eastAsia" w:ascii="仿宋_GB2312" w:hAnsi="仿宋_GB2312" w:eastAsia="仿宋_GB2312" w:cs="仿宋_GB2312"/>
        </w:rPr>
      </w:pPr>
    </w:p>
    <w:p w14:paraId="587C97F7">
      <w:pPr>
        <w:widowControl/>
        <w:ind w:left="400" w:firstLine="560"/>
        <w:jc w:val="left"/>
        <w:rPr>
          <w:rFonts w:hint="eastAsia" w:ascii="仿宋_GB2312" w:hAnsi="仿宋_GB2312" w:eastAsia="仿宋_GB2312" w:cs="仿宋_GB2312"/>
        </w:rPr>
      </w:pPr>
    </w:p>
    <w:p w14:paraId="7AE3C9D8">
      <w:pPr>
        <w:widowControl/>
        <w:ind w:left="400" w:firstLine="560"/>
        <w:jc w:val="left"/>
        <w:rPr>
          <w:rFonts w:hint="eastAsia" w:ascii="仿宋_GB2312" w:hAnsi="仿宋_GB2312" w:eastAsia="仿宋_GB2312" w:cs="仿宋_GB2312"/>
        </w:rPr>
      </w:pPr>
    </w:p>
    <w:p w14:paraId="01802F32">
      <w:pPr>
        <w:widowControl/>
        <w:ind w:left="400" w:firstLine="560"/>
        <w:jc w:val="left"/>
        <w:rPr>
          <w:rFonts w:hint="eastAsia" w:ascii="仿宋_GB2312" w:hAnsi="仿宋_GB2312" w:eastAsia="仿宋_GB2312" w:cs="仿宋_GB2312"/>
        </w:rPr>
      </w:pPr>
    </w:p>
    <w:p w14:paraId="2F4CFD6C">
      <w:pPr>
        <w:widowControl/>
        <w:ind w:left="400" w:firstLine="560"/>
        <w:jc w:val="left"/>
        <w:rPr>
          <w:rFonts w:hint="eastAsia" w:ascii="仿宋_GB2312" w:hAnsi="仿宋_GB2312" w:eastAsia="仿宋_GB2312" w:cs="仿宋_GB2312"/>
        </w:rPr>
      </w:pPr>
    </w:p>
    <w:p w14:paraId="29E6E4F7">
      <w:pPr>
        <w:widowControl/>
        <w:ind w:left="400" w:firstLine="560"/>
        <w:jc w:val="left"/>
        <w:rPr>
          <w:rFonts w:hint="eastAsia" w:ascii="仿宋_GB2312" w:hAnsi="仿宋_GB2312" w:eastAsia="仿宋_GB2312" w:cs="仿宋_GB2312"/>
        </w:rPr>
      </w:pPr>
    </w:p>
    <w:p w14:paraId="1AC3FF86">
      <w:pPr>
        <w:widowControl/>
        <w:ind w:left="400" w:firstLine="560"/>
        <w:jc w:val="left"/>
        <w:rPr>
          <w:rFonts w:hint="eastAsia" w:ascii="仿宋_GB2312" w:hAnsi="仿宋_GB2312" w:eastAsia="仿宋_GB2312" w:cs="仿宋_GB2312"/>
        </w:rPr>
      </w:pPr>
    </w:p>
    <w:p w14:paraId="61FE70E7">
      <w:pPr>
        <w:widowControl/>
        <w:ind w:left="400" w:firstLine="560"/>
        <w:jc w:val="left"/>
        <w:rPr>
          <w:rFonts w:hint="eastAsia" w:ascii="仿宋_GB2312" w:hAnsi="仿宋_GB2312" w:eastAsia="仿宋_GB2312" w:cs="仿宋_GB2312"/>
        </w:rPr>
      </w:pPr>
    </w:p>
    <w:p w14:paraId="5E8CAC57">
      <w:pPr>
        <w:widowControl/>
        <w:ind w:left="400" w:firstLine="560"/>
        <w:jc w:val="left"/>
        <w:rPr>
          <w:rFonts w:hint="eastAsia" w:ascii="仿宋_GB2312" w:hAnsi="仿宋_GB2312" w:eastAsia="仿宋_GB2312" w:cs="仿宋_GB2312"/>
        </w:rPr>
      </w:pPr>
    </w:p>
    <w:p w14:paraId="3FD37F9B">
      <w:pPr>
        <w:widowControl/>
        <w:ind w:left="400" w:firstLine="560"/>
        <w:jc w:val="left"/>
        <w:rPr>
          <w:rFonts w:hint="eastAsia" w:ascii="仿宋_GB2312" w:hAnsi="仿宋_GB2312" w:eastAsia="仿宋_GB2312" w:cs="仿宋_GB2312"/>
        </w:rPr>
      </w:pPr>
    </w:p>
    <w:p w14:paraId="191050DF">
      <w:pPr>
        <w:spacing w:after="156" w:afterLines="50"/>
        <w:ind w:left="400" w:firstLine="560"/>
        <w:jc w:val="center"/>
        <w:outlineLvl w:val="1"/>
        <w:rPr>
          <w:rFonts w:ascii="黑体" w:hAnsi="黑体" w:eastAsia="黑体"/>
          <w:szCs w:val="28"/>
        </w:rPr>
      </w:pPr>
      <w:bookmarkStart w:id="17" w:name="_Toc119681077"/>
      <w:bookmarkStart w:id="18" w:name="_Toc108170359"/>
      <w:bookmarkStart w:id="19" w:name="_Toc18607"/>
      <w:bookmarkStart w:id="20" w:name="_Toc20506"/>
      <w:bookmarkStart w:id="21" w:name="_Toc460405087"/>
      <w:r>
        <w:rPr>
          <w:rFonts w:ascii="黑体" w:hAnsi="黑体" w:eastAsia="黑体"/>
          <w:szCs w:val="28"/>
        </w:rPr>
        <w:t>第二章</w:t>
      </w:r>
      <w:r>
        <w:rPr>
          <w:rFonts w:hint="eastAsia" w:ascii="黑体" w:hAnsi="黑体" w:eastAsia="黑体"/>
          <w:szCs w:val="28"/>
        </w:rPr>
        <w:t xml:space="preserve">  供应商须知前附表</w:t>
      </w:r>
      <w:bookmarkEnd w:id="17"/>
      <w:bookmarkEnd w:id="18"/>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35"/>
        <w:gridCol w:w="5428"/>
      </w:tblGrid>
      <w:tr w14:paraId="2F83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3A80A67C">
            <w:pPr>
              <w:tabs>
                <w:tab w:val="left" w:pos="7665"/>
              </w:tabs>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2935" w:type="dxa"/>
            <w:vAlign w:val="center"/>
          </w:tcPr>
          <w:p w14:paraId="26A8A49B">
            <w:pPr>
              <w:tabs>
                <w:tab w:val="left" w:pos="7665"/>
              </w:tabs>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条款名称</w:t>
            </w:r>
          </w:p>
        </w:tc>
        <w:tc>
          <w:tcPr>
            <w:tcW w:w="5428" w:type="dxa"/>
            <w:vAlign w:val="center"/>
          </w:tcPr>
          <w:p w14:paraId="234E8BF4">
            <w:pPr>
              <w:tabs>
                <w:tab w:val="left" w:pos="7665"/>
              </w:tabs>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编列内容</w:t>
            </w:r>
          </w:p>
        </w:tc>
      </w:tr>
      <w:tr w14:paraId="6630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1EA585CC">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2935" w:type="dxa"/>
            <w:vAlign w:val="center"/>
          </w:tcPr>
          <w:p w14:paraId="639C8CE6">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采购方</w:t>
            </w:r>
          </w:p>
        </w:tc>
        <w:tc>
          <w:tcPr>
            <w:tcW w:w="5428" w:type="dxa"/>
            <w:vAlign w:val="center"/>
          </w:tcPr>
          <w:p w14:paraId="7CF1FC65">
            <w:pPr>
              <w:spacing w:line="360" w:lineRule="exact"/>
              <w:ind w:firstLine="480"/>
              <w:jc w:val="left"/>
              <w:rPr>
                <w:rFonts w:ascii="宋体" w:hAnsi="宋体" w:eastAsia="宋体" w:cs="宋体"/>
                <w:sz w:val="24"/>
                <w:szCs w:val="24"/>
              </w:rPr>
            </w:pPr>
            <w:r>
              <w:rPr>
                <w:rFonts w:hint="eastAsia" w:ascii="宋体" w:hAnsi="宋体" w:eastAsia="宋体" w:cs="宋体"/>
                <w:kern w:val="1"/>
                <w:sz w:val="24"/>
                <w:szCs w:val="24"/>
              </w:rPr>
              <w:t>青岛航空股份有限公司</w:t>
            </w:r>
          </w:p>
        </w:tc>
      </w:tr>
      <w:tr w14:paraId="6B11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1141DB3A">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2935" w:type="dxa"/>
            <w:vAlign w:val="center"/>
          </w:tcPr>
          <w:p w14:paraId="14F5DBA6">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采购代理机构</w:t>
            </w:r>
          </w:p>
        </w:tc>
        <w:tc>
          <w:tcPr>
            <w:tcW w:w="5428" w:type="dxa"/>
            <w:vAlign w:val="center"/>
          </w:tcPr>
          <w:p w14:paraId="4302A4C7">
            <w:pPr>
              <w:spacing w:line="360" w:lineRule="exact"/>
              <w:ind w:firstLine="439" w:firstLineChars="183"/>
              <w:jc w:val="left"/>
              <w:rPr>
                <w:rFonts w:ascii="宋体" w:hAnsi="宋体" w:eastAsia="宋体" w:cs="宋体"/>
                <w:sz w:val="24"/>
                <w:szCs w:val="24"/>
              </w:rPr>
            </w:pPr>
            <w:r>
              <w:rPr>
                <w:rFonts w:hint="eastAsia" w:ascii="宋体" w:hAnsi="宋体" w:eastAsia="宋体" w:cs="宋体"/>
                <w:sz w:val="24"/>
                <w:szCs w:val="24"/>
              </w:rPr>
              <w:t>无</w:t>
            </w:r>
          </w:p>
        </w:tc>
      </w:tr>
      <w:tr w14:paraId="3184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7E0778BB">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3</w:t>
            </w:r>
          </w:p>
        </w:tc>
        <w:tc>
          <w:tcPr>
            <w:tcW w:w="2935" w:type="dxa"/>
            <w:vAlign w:val="center"/>
          </w:tcPr>
          <w:p w14:paraId="3A69771F">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428" w:type="dxa"/>
            <w:vAlign w:val="center"/>
          </w:tcPr>
          <w:p w14:paraId="3D18478F">
            <w:pPr>
              <w:spacing w:line="360" w:lineRule="exact"/>
              <w:ind w:firstLine="480"/>
              <w:jc w:val="left"/>
              <w:rPr>
                <w:rFonts w:ascii="宋体" w:hAnsi="宋体" w:eastAsia="宋体" w:cs="宋体"/>
                <w:sz w:val="24"/>
                <w:szCs w:val="24"/>
              </w:rPr>
            </w:pPr>
            <w:r>
              <w:rPr>
                <w:rFonts w:hint="eastAsia" w:ascii="宋体" w:hAnsi="宋体" w:eastAsia="宋体" w:cs="宋体"/>
                <w:kern w:val="1"/>
                <w:sz w:val="24"/>
                <w:szCs w:val="24"/>
              </w:rPr>
              <w:t>青岛航空一台CFM56-5B4/3发动机采购项目</w:t>
            </w:r>
          </w:p>
        </w:tc>
      </w:tr>
      <w:tr w14:paraId="142B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056ACE5B">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4</w:t>
            </w:r>
          </w:p>
        </w:tc>
        <w:tc>
          <w:tcPr>
            <w:tcW w:w="2935" w:type="dxa"/>
            <w:vAlign w:val="center"/>
          </w:tcPr>
          <w:p w14:paraId="4EB9490C">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分包情况</w:t>
            </w:r>
          </w:p>
        </w:tc>
        <w:tc>
          <w:tcPr>
            <w:tcW w:w="5428" w:type="dxa"/>
            <w:vAlign w:val="center"/>
          </w:tcPr>
          <w:p w14:paraId="1DAE2029">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本项目1个包</w:t>
            </w:r>
          </w:p>
        </w:tc>
      </w:tr>
      <w:tr w14:paraId="42E9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6421D61A">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5</w:t>
            </w:r>
          </w:p>
        </w:tc>
        <w:tc>
          <w:tcPr>
            <w:tcW w:w="2935" w:type="dxa"/>
            <w:vAlign w:val="center"/>
          </w:tcPr>
          <w:p w14:paraId="384C8AE4">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资金来源</w:t>
            </w:r>
          </w:p>
        </w:tc>
        <w:tc>
          <w:tcPr>
            <w:tcW w:w="5428" w:type="dxa"/>
            <w:vAlign w:val="center"/>
          </w:tcPr>
          <w:p w14:paraId="7ECF097C">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自筹资金</w:t>
            </w:r>
          </w:p>
        </w:tc>
      </w:tr>
      <w:tr w14:paraId="3754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27CB4084">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6</w:t>
            </w:r>
          </w:p>
        </w:tc>
        <w:tc>
          <w:tcPr>
            <w:tcW w:w="2935" w:type="dxa"/>
            <w:vAlign w:val="center"/>
          </w:tcPr>
          <w:p w14:paraId="3386BA97">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是否接受联合体响应</w:t>
            </w:r>
          </w:p>
        </w:tc>
        <w:tc>
          <w:tcPr>
            <w:tcW w:w="5428" w:type="dxa"/>
            <w:vAlign w:val="center"/>
          </w:tcPr>
          <w:p w14:paraId="4FBE7F1D">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不接受</w:t>
            </w:r>
          </w:p>
        </w:tc>
      </w:tr>
      <w:tr w14:paraId="2713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6F7841FA">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7</w:t>
            </w:r>
          </w:p>
        </w:tc>
        <w:tc>
          <w:tcPr>
            <w:tcW w:w="2935" w:type="dxa"/>
            <w:vAlign w:val="center"/>
          </w:tcPr>
          <w:p w14:paraId="7ED079C0">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报价有效期</w:t>
            </w:r>
          </w:p>
        </w:tc>
        <w:tc>
          <w:tcPr>
            <w:tcW w:w="5428" w:type="dxa"/>
            <w:vAlign w:val="center"/>
          </w:tcPr>
          <w:p w14:paraId="01DBD4F1">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rPr>
              <w:t>自报价截止之日起90个日历日</w:t>
            </w:r>
          </w:p>
        </w:tc>
      </w:tr>
      <w:tr w14:paraId="69DD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4A582B99">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8</w:t>
            </w:r>
          </w:p>
        </w:tc>
        <w:tc>
          <w:tcPr>
            <w:tcW w:w="2935" w:type="dxa"/>
            <w:vAlign w:val="center"/>
          </w:tcPr>
          <w:p w14:paraId="741D92CA">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踏勘现场</w:t>
            </w:r>
          </w:p>
        </w:tc>
        <w:tc>
          <w:tcPr>
            <w:tcW w:w="5428" w:type="dxa"/>
            <w:vAlign w:val="center"/>
          </w:tcPr>
          <w:p w14:paraId="4B7CCC61">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不组织，自行踏勘</w:t>
            </w:r>
          </w:p>
        </w:tc>
      </w:tr>
      <w:tr w14:paraId="6ADD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Align w:val="center"/>
          </w:tcPr>
          <w:p w14:paraId="6053890F">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9</w:t>
            </w:r>
          </w:p>
        </w:tc>
        <w:tc>
          <w:tcPr>
            <w:tcW w:w="2935" w:type="dxa"/>
            <w:vAlign w:val="center"/>
          </w:tcPr>
          <w:p w14:paraId="42C0EDE6">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采购代理服务费支付</w:t>
            </w:r>
          </w:p>
        </w:tc>
        <w:tc>
          <w:tcPr>
            <w:tcW w:w="5428" w:type="dxa"/>
            <w:vAlign w:val="center"/>
          </w:tcPr>
          <w:p w14:paraId="36B8E650">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无</w:t>
            </w:r>
          </w:p>
        </w:tc>
      </w:tr>
      <w:tr w14:paraId="79EB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09" w:type="dxa"/>
            <w:vAlign w:val="center"/>
          </w:tcPr>
          <w:p w14:paraId="69A75FF6">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w:t>
            </w:r>
          </w:p>
        </w:tc>
        <w:tc>
          <w:tcPr>
            <w:tcW w:w="2935" w:type="dxa"/>
            <w:vAlign w:val="center"/>
          </w:tcPr>
          <w:p w14:paraId="165B5051">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构成询价文件的其他材料</w:t>
            </w:r>
          </w:p>
        </w:tc>
        <w:tc>
          <w:tcPr>
            <w:tcW w:w="5428" w:type="dxa"/>
            <w:vAlign w:val="center"/>
          </w:tcPr>
          <w:p w14:paraId="2DAE67B0">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无</w:t>
            </w:r>
          </w:p>
        </w:tc>
      </w:tr>
      <w:tr w14:paraId="2ACC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08ACC57">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11</w:t>
            </w:r>
          </w:p>
        </w:tc>
        <w:tc>
          <w:tcPr>
            <w:tcW w:w="2935" w:type="dxa"/>
            <w:vAlign w:val="center"/>
          </w:tcPr>
          <w:p w14:paraId="13AA0668">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供应商要求澄清询价文件的截止时间</w:t>
            </w:r>
          </w:p>
        </w:tc>
        <w:tc>
          <w:tcPr>
            <w:tcW w:w="5428" w:type="dxa"/>
            <w:vAlign w:val="center"/>
          </w:tcPr>
          <w:p w14:paraId="42EBAF54">
            <w:pPr>
              <w:spacing w:line="360" w:lineRule="exact"/>
              <w:ind w:firstLine="480"/>
              <w:jc w:val="left"/>
              <w:rPr>
                <w:rFonts w:ascii="宋体" w:hAnsi="宋体" w:eastAsia="宋体" w:cs="宋体"/>
                <w:sz w:val="24"/>
                <w:szCs w:val="24"/>
                <w:lang w:val="zh-CN"/>
              </w:rPr>
            </w:pPr>
            <w:r>
              <w:rPr>
                <w:rFonts w:hint="eastAsia" w:ascii="宋体" w:hAnsi="宋体" w:eastAsia="宋体" w:cs="宋体"/>
                <w:color w:val="FF0000"/>
                <w:sz w:val="24"/>
                <w:szCs w:val="24"/>
                <w:lang w:val="zh-CN"/>
              </w:rPr>
              <w:t>202</w:t>
            </w:r>
            <w:r>
              <w:rPr>
                <w:rFonts w:hint="eastAsia" w:ascii="宋体" w:hAnsi="宋体" w:eastAsia="宋体" w:cs="宋体"/>
                <w:color w:val="FF0000"/>
                <w:sz w:val="24"/>
                <w:szCs w:val="24"/>
              </w:rPr>
              <w:t>5</w:t>
            </w:r>
            <w:r>
              <w:rPr>
                <w:rFonts w:hint="eastAsia" w:ascii="宋体" w:hAnsi="宋体" w:eastAsia="宋体" w:cs="宋体"/>
                <w:color w:val="FF0000"/>
                <w:sz w:val="24"/>
                <w:szCs w:val="24"/>
                <w:lang w:val="zh-CN"/>
              </w:rPr>
              <w:t>年</w:t>
            </w:r>
            <w:r>
              <w:rPr>
                <w:rFonts w:hint="eastAsia" w:ascii="宋体" w:hAnsi="宋体" w:eastAsia="宋体" w:cs="宋体"/>
                <w:color w:val="FF0000"/>
                <w:sz w:val="24"/>
                <w:szCs w:val="24"/>
                <w:lang w:val="en-US" w:eastAsia="zh-CN"/>
              </w:rPr>
              <w:t>7</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14</w:t>
            </w:r>
            <w:r>
              <w:rPr>
                <w:rFonts w:hint="eastAsia" w:ascii="宋体" w:hAnsi="宋体" w:eastAsia="宋体" w:cs="宋体"/>
                <w:color w:val="FF0000"/>
                <w:sz w:val="24"/>
                <w:szCs w:val="24"/>
              </w:rPr>
              <w:t>日</w:t>
            </w:r>
            <w:r>
              <w:rPr>
                <w:rFonts w:hint="eastAsia" w:ascii="宋体" w:hAnsi="宋体" w:eastAsia="宋体" w:cs="宋体"/>
                <w:color w:val="FF0000"/>
                <w:sz w:val="24"/>
                <w:szCs w:val="24"/>
                <w:lang w:val="zh-CN"/>
              </w:rPr>
              <w:t>上午</w:t>
            </w:r>
            <w:r>
              <w:rPr>
                <w:rFonts w:hint="eastAsia" w:ascii="宋体" w:hAnsi="宋体" w:eastAsia="宋体" w:cs="宋体"/>
                <w:color w:val="FF0000"/>
                <w:sz w:val="24"/>
                <w:szCs w:val="24"/>
              </w:rPr>
              <w:t>09</w:t>
            </w:r>
            <w:r>
              <w:rPr>
                <w:rFonts w:hint="eastAsia" w:ascii="宋体" w:hAnsi="宋体" w:eastAsia="宋体" w:cs="宋体"/>
                <w:color w:val="FF0000"/>
                <w:sz w:val="24"/>
                <w:szCs w:val="24"/>
                <w:lang w:val="zh-CN"/>
              </w:rPr>
              <w:t>:00前</w:t>
            </w:r>
          </w:p>
        </w:tc>
      </w:tr>
      <w:tr w14:paraId="05D9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8A49784">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12</w:t>
            </w:r>
          </w:p>
        </w:tc>
        <w:tc>
          <w:tcPr>
            <w:tcW w:w="2935" w:type="dxa"/>
            <w:vAlign w:val="center"/>
          </w:tcPr>
          <w:p w14:paraId="120CE015">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供应商确认收到询价文件澄清或修改的时间</w:t>
            </w:r>
          </w:p>
        </w:tc>
        <w:tc>
          <w:tcPr>
            <w:tcW w:w="5428" w:type="dxa"/>
            <w:vAlign w:val="center"/>
          </w:tcPr>
          <w:p w14:paraId="407511EF">
            <w:pPr>
              <w:spacing w:line="360" w:lineRule="exact"/>
              <w:ind w:firstLine="480"/>
              <w:jc w:val="left"/>
              <w:rPr>
                <w:rFonts w:ascii="宋体" w:hAnsi="宋体" w:eastAsia="宋体" w:cs="宋体"/>
                <w:sz w:val="24"/>
                <w:szCs w:val="24"/>
                <w:u w:val="single"/>
                <w:lang w:val="zh-CN"/>
              </w:rPr>
            </w:pPr>
            <w:r>
              <w:rPr>
                <w:rFonts w:hint="eastAsia" w:ascii="宋体" w:hAnsi="宋体" w:eastAsia="宋体" w:cs="宋体"/>
                <w:color w:val="FF0000"/>
                <w:sz w:val="24"/>
                <w:szCs w:val="24"/>
                <w:lang w:val="zh-CN"/>
              </w:rPr>
              <w:t>202</w:t>
            </w:r>
            <w:r>
              <w:rPr>
                <w:rFonts w:hint="eastAsia" w:ascii="宋体" w:hAnsi="宋体" w:eastAsia="宋体" w:cs="宋体"/>
                <w:color w:val="FF0000"/>
                <w:sz w:val="24"/>
                <w:szCs w:val="24"/>
              </w:rPr>
              <w:t>5</w:t>
            </w:r>
            <w:r>
              <w:rPr>
                <w:rFonts w:hint="eastAsia" w:ascii="宋体" w:hAnsi="宋体" w:eastAsia="宋体" w:cs="宋体"/>
                <w:color w:val="FF0000"/>
                <w:sz w:val="24"/>
                <w:szCs w:val="24"/>
                <w:lang w:val="zh-CN"/>
              </w:rPr>
              <w:t>年</w:t>
            </w:r>
            <w:r>
              <w:rPr>
                <w:rFonts w:hint="eastAsia" w:ascii="宋体" w:hAnsi="宋体" w:eastAsia="宋体" w:cs="宋体"/>
                <w:color w:val="FF0000"/>
                <w:sz w:val="24"/>
                <w:szCs w:val="24"/>
                <w:lang w:val="en-US" w:eastAsia="zh-CN"/>
              </w:rPr>
              <w:t>7</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14</w:t>
            </w:r>
            <w:r>
              <w:rPr>
                <w:rFonts w:hint="eastAsia" w:ascii="宋体" w:hAnsi="宋体" w:eastAsia="宋体" w:cs="宋体"/>
                <w:color w:val="FF0000"/>
                <w:sz w:val="24"/>
                <w:szCs w:val="24"/>
              </w:rPr>
              <w:t>日</w:t>
            </w:r>
            <w:r>
              <w:rPr>
                <w:rFonts w:hint="eastAsia" w:ascii="宋体" w:hAnsi="宋体" w:eastAsia="宋体" w:cs="宋体"/>
                <w:color w:val="FF0000"/>
                <w:sz w:val="24"/>
                <w:szCs w:val="24"/>
                <w:lang w:val="zh-CN"/>
              </w:rPr>
              <w:t>上午</w:t>
            </w:r>
            <w:r>
              <w:rPr>
                <w:rFonts w:hint="eastAsia" w:ascii="宋体" w:hAnsi="宋体" w:eastAsia="宋体" w:cs="宋体"/>
                <w:color w:val="FF0000"/>
                <w:sz w:val="24"/>
                <w:szCs w:val="24"/>
              </w:rPr>
              <w:t>09</w:t>
            </w:r>
            <w:r>
              <w:rPr>
                <w:rFonts w:hint="eastAsia" w:ascii="宋体" w:hAnsi="宋体" w:eastAsia="宋体" w:cs="宋体"/>
                <w:color w:val="FF0000"/>
                <w:sz w:val="24"/>
                <w:szCs w:val="24"/>
                <w:lang w:val="zh-CN"/>
              </w:rPr>
              <w:t>:00前</w:t>
            </w:r>
          </w:p>
        </w:tc>
      </w:tr>
      <w:tr w14:paraId="38D4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EF6C5C8">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13</w:t>
            </w:r>
          </w:p>
        </w:tc>
        <w:tc>
          <w:tcPr>
            <w:tcW w:w="2935" w:type="dxa"/>
            <w:vAlign w:val="center"/>
          </w:tcPr>
          <w:p w14:paraId="77DF3E36">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是否允许递交备选报价方案</w:t>
            </w:r>
          </w:p>
        </w:tc>
        <w:tc>
          <w:tcPr>
            <w:tcW w:w="5428" w:type="dxa"/>
            <w:vAlign w:val="center"/>
          </w:tcPr>
          <w:p w14:paraId="2FEACFBC">
            <w:pPr>
              <w:spacing w:line="360" w:lineRule="exact"/>
              <w:ind w:firstLine="480"/>
              <w:jc w:val="left"/>
              <w:rPr>
                <w:rFonts w:ascii="宋体" w:hAnsi="宋体" w:eastAsia="宋体" w:cs="宋体"/>
                <w:sz w:val="24"/>
                <w:szCs w:val="24"/>
                <w:u w:val="single"/>
                <w:lang w:val="zh-CN"/>
              </w:rPr>
            </w:pPr>
            <w:r>
              <w:rPr>
                <w:rFonts w:hint="eastAsia" w:ascii="宋体" w:hAnsi="宋体" w:eastAsia="宋体" w:cs="宋体"/>
                <w:sz w:val="24"/>
                <w:szCs w:val="24"/>
                <w:lang w:val="zh-CN"/>
              </w:rPr>
              <w:t>不允许</w:t>
            </w:r>
          </w:p>
        </w:tc>
      </w:tr>
      <w:tr w14:paraId="5FB0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09" w:type="dxa"/>
            <w:vAlign w:val="center"/>
          </w:tcPr>
          <w:p w14:paraId="3CECA138">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lang w:val="zh-CN"/>
              </w:rPr>
              <w:t>14</w:t>
            </w:r>
          </w:p>
        </w:tc>
        <w:tc>
          <w:tcPr>
            <w:tcW w:w="2935" w:type="dxa"/>
            <w:vAlign w:val="center"/>
          </w:tcPr>
          <w:p w14:paraId="3DD9749F">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报价的次数</w:t>
            </w:r>
          </w:p>
        </w:tc>
        <w:tc>
          <w:tcPr>
            <w:tcW w:w="5428" w:type="dxa"/>
            <w:vAlign w:val="center"/>
          </w:tcPr>
          <w:p w14:paraId="27F938C1">
            <w:pPr>
              <w:spacing w:line="360" w:lineRule="exact"/>
              <w:ind w:firstLine="480"/>
              <w:jc w:val="left"/>
              <w:rPr>
                <w:rFonts w:ascii="宋体" w:hAnsi="宋体" w:eastAsia="宋体" w:cs="宋体"/>
                <w:sz w:val="24"/>
                <w:szCs w:val="24"/>
              </w:rPr>
            </w:pPr>
            <w:r>
              <w:rPr>
                <w:rFonts w:ascii="宋体" w:hAnsi="宋体" w:eastAsia="宋体" w:cs="宋体"/>
                <w:sz w:val="24"/>
                <w:szCs w:val="24"/>
                <w:highlight w:val="none"/>
              </w:rPr>
              <w:t>本次报价为</w:t>
            </w:r>
            <w:r>
              <w:rPr>
                <w:rFonts w:ascii="宋体" w:hAnsi="宋体" w:eastAsia="宋体" w:cs="宋体"/>
                <w:b/>
                <w:bCs/>
                <w:sz w:val="24"/>
                <w:szCs w:val="24"/>
                <w:highlight w:val="none"/>
              </w:rPr>
              <w:t>一次不得更改报价</w:t>
            </w:r>
            <w:r>
              <w:rPr>
                <w:rFonts w:ascii="宋体" w:hAnsi="宋体" w:eastAsia="宋体" w:cs="宋体"/>
                <w:sz w:val="24"/>
                <w:szCs w:val="24"/>
                <w:highlight w:val="none"/>
              </w:rPr>
              <w:t>，</w:t>
            </w:r>
            <w:r>
              <w:rPr>
                <w:rFonts w:hint="eastAsia" w:ascii="宋体" w:hAnsi="宋体" w:eastAsia="宋体" w:cs="宋体"/>
                <w:sz w:val="24"/>
                <w:szCs w:val="24"/>
                <w:highlight w:val="none"/>
              </w:rPr>
              <w:t>供应商</w:t>
            </w:r>
            <w:r>
              <w:rPr>
                <w:rFonts w:ascii="宋体" w:hAnsi="宋体" w:eastAsia="宋体" w:cs="宋体"/>
                <w:sz w:val="24"/>
                <w:szCs w:val="24"/>
                <w:highlight w:val="none"/>
              </w:rPr>
              <w:t>只有一次报价的机会。报价不得有选择性报价和附有条件的报价。</w:t>
            </w:r>
          </w:p>
        </w:tc>
      </w:tr>
      <w:tr w14:paraId="68BF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14:paraId="30734B5B">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15</w:t>
            </w:r>
          </w:p>
        </w:tc>
        <w:tc>
          <w:tcPr>
            <w:tcW w:w="2935" w:type="dxa"/>
            <w:vAlign w:val="center"/>
          </w:tcPr>
          <w:p w14:paraId="3FB68138">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样品</w:t>
            </w:r>
          </w:p>
        </w:tc>
        <w:tc>
          <w:tcPr>
            <w:tcW w:w="5428" w:type="dxa"/>
            <w:vAlign w:val="center"/>
          </w:tcPr>
          <w:p w14:paraId="38AE2021">
            <w:pPr>
              <w:spacing w:line="400" w:lineRule="exact"/>
              <w:ind w:firstLine="480"/>
              <w:jc w:val="left"/>
              <w:rPr>
                <w:rFonts w:ascii="宋体" w:hAnsi="宋体" w:eastAsia="宋体" w:cs="宋体"/>
                <w:sz w:val="24"/>
                <w:szCs w:val="24"/>
              </w:rPr>
            </w:pPr>
            <w:r>
              <w:rPr>
                <w:rFonts w:hint="eastAsia" w:ascii="宋体" w:hAnsi="宋体" w:eastAsia="宋体" w:cs="宋体"/>
                <w:sz w:val="24"/>
                <w:szCs w:val="24"/>
              </w:rPr>
              <w:t>☑ 不需要</w:t>
            </w:r>
          </w:p>
          <w:p w14:paraId="475651F4">
            <w:pPr>
              <w:spacing w:line="40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 xml:space="preserve"> □ 需要</w:t>
            </w:r>
          </w:p>
        </w:tc>
      </w:tr>
      <w:tr w14:paraId="50E6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14:paraId="1EBC038A">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16</w:t>
            </w:r>
          </w:p>
        </w:tc>
        <w:tc>
          <w:tcPr>
            <w:tcW w:w="2935" w:type="dxa"/>
            <w:vAlign w:val="center"/>
          </w:tcPr>
          <w:p w14:paraId="2CB8EF83">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保证金的交纳</w:t>
            </w:r>
          </w:p>
        </w:tc>
        <w:tc>
          <w:tcPr>
            <w:tcW w:w="5428" w:type="dxa"/>
            <w:vAlign w:val="center"/>
          </w:tcPr>
          <w:p w14:paraId="4869372F">
            <w:pPr>
              <w:pStyle w:val="19"/>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rPr>
              <w:t>本项目需交纳保证金</w:t>
            </w:r>
            <w:r>
              <w:rPr>
                <w:rFonts w:hint="eastAsia" w:ascii="仿宋" w:hAnsi="仿宋" w:eastAsia="仿宋"/>
                <w:sz w:val="28"/>
                <w:szCs w:val="28"/>
                <w:lang w:val="en-US" w:eastAsia="zh-CN"/>
              </w:rPr>
              <w:t>，</w:t>
            </w:r>
            <w:r>
              <w:rPr>
                <w:rFonts w:hint="eastAsia" w:ascii="宋体" w:hAnsi="宋体" w:eastAsia="宋体" w:cs="宋体"/>
                <w:sz w:val="24"/>
                <w:szCs w:val="24"/>
                <w:lang w:val="en-US" w:eastAsia="zh-CN"/>
              </w:rPr>
              <w:t>保证金：</w:t>
            </w:r>
            <w:r>
              <w:rPr>
                <w:rFonts w:hint="eastAsia" w:ascii="宋体" w:hAnsi="宋体" w:eastAsia="宋体" w:cs="宋体"/>
                <w:sz w:val="24"/>
                <w:szCs w:val="24"/>
                <w:highlight w:val="none"/>
                <w:lang w:val="en-US" w:eastAsia="zh-CN"/>
              </w:rPr>
              <w:t>50000元</w:t>
            </w:r>
          </w:p>
          <w:p w14:paraId="34E83ECB">
            <w:pPr>
              <w:pStyle w:val="19"/>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交纳账户信息如下：</w:t>
            </w:r>
          </w:p>
          <w:p w14:paraId="14B3C176">
            <w:pPr>
              <w:pStyle w:val="19"/>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开户名称：青岛航空股份有限公司</w:t>
            </w:r>
          </w:p>
          <w:p w14:paraId="793E4A90">
            <w:pPr>
              <w:pStyle w:val="19"/>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开户银行：中国农业银行青岛流亭支行</w:t>
            </w:r>
          </w:p>
          <w:p w14:paraId="02868699">
            <w:pPr>
              <w:pStyle w:val="19"/>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银行账号：38100501040018687</w:t>
            </w:r>
          </w:p>
          <w:p w14:paraId="6371C404">
            <w:pPr>
              <w:pStyle w:val="19"/>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投标保证金的交纳单位必须与投标人名称一致，</w:t>
            </w:r>
            <w:r>
              <w:rPr>
                <w:rFonts w:hint="eastAsia" w:ascii="宋体" w:hAnsi="宋体" w:eastAsia="宋体" w:cs="宋体"/>
                <w:sz w:val="24"/>
                <w:szCs w:val="24"/>
                <w:lang w:val="en-US" w:eastAsia="zh-CN"/>
              </w:rPr>
              <w:t>并备注“保证金”。</w:t>
            </w:r>
          </w:p>
          <w:p w14:paraId="0FECC710">
            <w:pPr>
              <w:pStyle w:val="19"/>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3.投标保证金必须于开标前1天缴纳完毕。开标完毕后，未中标者将于3个工作日之内原路返还，中标单位将于合同履行完毕后退还。</w:t>
            </w:r>
          </w:p>
          <w:p w14:paraId="35174069">
            <w:pPr>
              <w:pStyle w:val="19"/>
              <w:numPr>
                <w:ilvl w:val="0"/>
                <w:numId w:val="0"/>
              </w:numPr>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4.以下情况保证金不予退还：</w:t>
            </w:r>
          </w:p>
          <w:p w14:paraId="48EE1671">
            <w:pPr>
              <w:pStyle w:val="19"/>
              <w:numPr>
                <w:ilvl w:val="0"/>
                <w:numId w:val="0"/>
              </w:numPr>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4.1.中标单位中标后拒绝签约、签约后违约；</w:t>
            </w:r>
          </w:p>
          <w:p w14:paraId="2171C0A9">
            <w:pPr>
              <w:pStyle w:val="19"/>
              <w:numPr>
                <w:ilvl w:val="0"/>
                <w:numId w:val="0"/>
              </w:numPr>
              <w:rPr>
                <w:rFonts w:hint="eastAsia" w:ascii="宋体" w:hAnsi="宋体" w:eastAsia="宋体" w:cs="宋体"/>
                <w:sz w:val="24"/>
                <w:szCs w:val="24"/>
              </w:rPr>
            </w:pPr>
            <w:r>
              <w:rPr>
                <w:rFonts w:hint="eastAsia" w:ascii="宋体" w:hAnsi="宋体" w:eastAsia="宋体" w:cs="宋体"/>
                <w:sz w:val="24"/>
                <w:szCs w:val="24"/>
                <w:highlight w:val="yellow"/>
                <w:lang w:val="en-US" w:eastAsia="zh-CN"/>
              </w:rPr>
              <w:t>4.2. 2025年7月底之前未按时交付发动机。</w:t>
            </w:r>
          </w:p>
        </w:tc>
      </w:tr>
      <w:tr w14:paraId="40FE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ADA9C50">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17</w:t>
            </w:r>
          </w:p>
        </w:tc>
        <w:tc>
          <w:tcPr>
            <w:tcW w:w="2935" w:type="dxa"/>
            <w:vAlign w:val="center"/>
          </w:tcPr>
          <w:p w14:paraId="4241CBB1">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报价文件编制装订</w:t>
            </w:r>
          </w:p>
        </w:tc>
        <w:tc>
          <w:tcPr>
            <w:tcW w:w="5428" w:type="dxa"/>
            <w:vAlign w:val="center"/>
          </w:tcPr>
          <w:p w14:paraId="196AC7DF">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1.报价文件的技术文件和商务文件一起</w:t>
            </w:r>
            <w:r>
              <w:rPr>
                <w:rFonts w:hint="eastAsia" w:ascii="宋体" w:hAnsi="宋体" w:eastAsia="宋体" w:cs="宋体"/>
                <w:b/>
                <w:sz w:val="24"/>
                <w:szCs w:val="24"/>
                <w:lang w:val="zh-CN"/>
              </w:rPr>
              <w:t>胶装成册</w:t>
            </w:r>
            <w:r>
              <w:rPr>
                <w:rFonts w:hint="eastAsia" w:ascii="宋体" w:hAnsi="宋体" w:eastAsia="宋体" w:cs="宋体"/>
                <w:sz w:val="24"/>
                <w:szCs w:val="24"/>
                <w:lang w:val="zh-CN"/>
              </w:rPr>
              <w:t>，共</w:t>
            </w:r>
            <w:r>
              <w:rPr>
                <w:rFonts w:hint="eastAsia" w:ascii="宋体" w:hAnsi="宋体" w:eastAsia="宋体" w:cs="宋体"/>
                <w:sz w:val="24"/>
                <w:szCs w:val="24"/>
              </w:rPr>
              <w:t>一</w:t>
            </w:r>
            <w:r>
              <w:rPr>
                <w:rFonts w:hint="eastAsia" w:ascii="宋体" w:hAnsi="宋体" w:eastAsia="宋体" w:cs="宋体"/>
                <w:sz w:val="24"/>
                <w:szCs w:val="24"/>
                <w:lang w:val="zh-CN"/>
              </w:rPr>
              <w:t>册。</w:t>
            </w:r>
          </w:p>
          <w:p w14:paraId="728D4D60">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rPr>
              <w:t>2.封面设置。报价文件封面设置包括：项目名称、项目编号、供应商全称和报价文件完成时间。供应商全称填写“×××公司”。</w:t>
            </w:r>
          </w:p>
          <w:p w14:paraId="7728A592">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rPr>
              <w:t>3.报价文件内容。供应商应按照询价文件的要求编写报价文件；对报价文件要求填写的表格或者资料不得缺少或者留空，报价文件不得加行、涂改、插字或者删除。</w:t>
            </w:r>
          </w:p>
          <w:p w14:paraId="4DCEA231">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4.</w:t>
            </w:r>
            <w:r>
              <w:rPr>
                <w:rFonts w:hint="eastAsia" w:ascii="宋体" w:hAnsi="宋体" w:eastAsia="宋体" w:cs="宋体"/>
                <w:kern w:val="1"/>
                <w:sz w:val="24"/>
                <w:szCs w:val="24"/>
              </w:rPr>
              <w:t>报价文件正文用白色A4复印纸打印，并编制目录，目录、内容标注连续页码，标注于页面底部居中位置；</w:t>
            </w:r>
            <w:r>
              <w:rPr>
                <w:rFonts w:hint="eastAsia" w:ascii="宋体" w:hAnsi="宋体" w:eastAsia="宋体" w:cs="宋体"/>
                <w:sz w:val="24"/>
                <w:szCs w:val="24"/>
                <w:lang w:val="zh-CN"/>
              </w:rPr>
              <w:t>非文本形式的内容，可以不标注页码，应将这些材料放置在技术文件中，折叠成A4纸面大小，左、下侧对齐，左侧胶装成册。</w:t>
            </w:r>
          </w:p>
        </w:tc>
      </w:tr>
      <w:tr w14:paraId="29A9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AFFD2C0">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18</w:t>
            </w:r>
          </w:p>
        </w:tc>
        <w:tc>
          <w:tcPr>
            <w:tcW w:w="2935" w:type="dxa"/>
            <w:vAlign w:val="center"/>
          </w:tcPr>
          <w:p w14:paraId="48658163">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报价文件签署和盖章</w:t>
            </w:r>
          </w:p>
        </w:tc>
        <w:tc>
          <w:tcPr>
            <w:tcW w:w="5428" w:type="dxa"/>
            <w:vAlign w:val="center"/>
          </w:tcPr>
          <w:p w14:paraId="57B05D84">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1.报价文件要求供应商法定代表人或者被授权代表签字处，均须本人用黑色签字笔签署（包括姓和名）并加盖单位公章，不得用签名章、签字章等代替，也不得由他人代签。</w:t>
            </w:r>
          </w:p>
          <w:p w14:paraId="2D9A7F28">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2.被授权代表人签字的，</w:t>
            </w:r>
            <w:r>
              <w:rPr>
                <w:rFonts w:hint="eastAsia" w:ascii="宋体" w:hAnsi="宋体" w:eastAsia="宋体" w:cs="宋体"/>
                <w:sz w:val="24"/>
                <w:szCs w:val="24"/>
              </w:rPr>
              <w:t>报价</w:t>
            </w:r>
            <w:r>
              <w:rPr>
                <w:rFonts w:hint="eastAsia" w:ascii="宋体" w:hAnsi="宋体" w:eastAsia="宋体" w:cs="宋体"/>
                <w:sz w:val="24"/>
                <w:szCs w:val="24"/>
                <w:lang w:val="zh-CN"/>
              </w:rPr>
              <w:t>文件应附法人授权委托书。</w:t>
            </w:r>
          </w:p>
          <w:p w14:paraId="6A7351AE">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b/>
                <w:bCs/>
                <w:sz w:val="24"/>
                <w:szCs w:val="24"/>
                <w:lang w:val="zh-CN"/>
              </w:rPr>
              <w:t>“报价函”、“法人授权委托书”和“诚信承诺书</w:t>
            </w:r>
            <w:r>
              <w:rPr>
                <w:rFonts w:hint="eastAsia" w:ascii="宋体" w:hAnsi="宋体" w:eastAsia="宋体" w:cs="宋体"/>
                <w:b/>
                <w:bCs/>
                <w:sz w:val="24"/>
                <w:szCs w:val="24"/>
              </w:rPr>
              <w:t>(境内)</w:t>
            </w:r>
            <w:r>
              <w:rPr>
                <w:rFonts w:hint="eastAsia" w:ascii="宋体" w:hAnsi="宋体" w:eastAsia="宋体" w:cs="宋体"/>
                <w:b/>
                <w:bCs/>
                <w:sz w:val="24"/>
                <w:szCs w:val="24"/>
                <w:lang w:val="zh-CN"/>
              </w:rPr>
              <w:t>”必须由法定代表人签署。</w:t>
            </w:r>
          </w:p>
          <w:p w14:paraId="3DA7C420">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4.供应商在报价文件以及相关书面文件中的单位盖章（包括印章、公章等）均指与供应商名称全称相一致的标准公章，不得使用其他形式（如带有“专用章”、“合同章”、“财务章”、“业务章”等）的印章。</w:t>
            </w:r>
          </w:p>
        </w:tc>
      </w:tr>
      <w:tr w14:paraId="0192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32DC0AF">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19</w:t>
            </w:r>
          </w:p>
        </w:tc>
        <w:tc>
          <w:tcPr>
            <w:tcW w:w="2935" w:type="dxa"/>
            <w:vAlign w:val="center"/>
          </w:tcPr>
          <w:p w14:paraId="36AFCE96">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报价文件份数及要求</w:t>
            </w:r>
          </w:p>
        </w:tc>
        <w:tc>
          <w:tcPr>
            <w:tcW w:w="5428" w:type="dxa"/>
            <w:vAlign w:val="center"/>
          </w:tcPr>
          <w:p w14:paraId="71C57C8B">
            <w:pPr>
              <w:spacing w:line="360" w:lineRule="exact"/>
              <w:ind w:left="345" w:firstLine="482"/>
              <w:jc w:val="left"/>
              <w:rPr>
                <w:rFonts w:ascii="宋体" w:hAnsi="宋体" w:eastAsia="宋体" w:cs="宋体"/>
                <w:b/>
                <w:bCs/>
                <w:sz w:val="24"/>
                <w:szCs w:val="24"/>
                <w:lang w:val="zh-CN"/>
              </w:rPr>
            </w:pPr>
          </w:p>
          <w:p w14:paraId="5BE4CB26">
            <w:pPr>
              <w:spacing w:line="360" w:lineRule="exact"/>
              <w:ind w:left="345" w:firstLine="482"/>
              <w:jc w:val="left"/>
              <w:rPr>
                <w:rFonts w:ascii="宋体" w:hAnsi="宋体" w:eastAsia="宋体" w:cs="宋体"/>
                <w:sz w:val="24"/>
                <w:szCs w:val="24"/>
                <w:lang w:val="zh-CN"/>
              </w:rPr>
            </w:pPr>
            <w:r>
              <w:rPr>
                <w:rFonts w:hint="eastAsia" w:ascii="宋体" w:hAnsi="宋体" w:eastAsia="宋体" w:cs="宋体"/>
                <w:b/>
                <w:bCs/>
                <w:sz w:val="24"/>
                <w:szCs w:val="24"/>
                <w:lang w:val="zh-CN"/>
              </w:rPr>
              <w:t>报价文件正本一份，副本一份</w:t>
            </w:r>
            <w:r>
              <w:rPr>
                <w:rFonts w:hint="eastAsia" w:ascii="宋体" w:hAnsi="宋体" w:eastAsia="宋体" w:cs="宋体"/>
                <w:sz w:val="24"/>
                <w:szCs w:val="24"/>
                <w:lang w:val="zh-CN"/>
              </w:rPr>
              <w:t>。正本和副本的封面上应当清楚地标记“正本”或者“副本”字样；正本和副本不一致时，以正本为准。</w:t>
            </w:r>
          </w:p>
          <w:p w14:paraId="61FC3425">
            <w:pPr>
              <w:spacing w:line="360" w:lineRule="exact"/>
              <w:ind w:left="345" w:firstLine="482"/>
              <w:jc w:val="left"/>
              <w:rPr>
                <w:rFonts w:ascii="宋体" w:hAnsi="宋体" w:eastAsia="宋体" w:cs="宋体"/>
                <w:b/>
                <w:bCs/>
                <w:sz w:val="24"/>
                <w:szCs w:val="24"/>
                <w:lang w:val="zh-CN"/>
              </w:rPr>
            </w:pPr>
          </w:p>
        </w:tc>
      </w:tr>
      <w:tr w14:paraId="4451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09" w:type="dxa"/>
            <w:vAlign w:val="center"/>
          </w:tcPr>
          <w:p w14:paraId="504A9681">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lang w:val="zh-CN"/>
              </w:rPr>
              <w:t>20</w:t>
            </w:r>
          </w:p>
        </w:tc>
        <w:tc>
          <w:tcPr>
            <w:tcW w:w="2935" w:type="dxa"/>
            <w:vAlign w:val="center"/>
          </w:tcPr>
          <w:p w14:paraId="7E24056C">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报价文件密封和标记</w:t>
            </w:r>
          </w:p>
        </w:tc>
        <w:tc>
          <w:tcPr>
            <w:tcW w:w="5428" w:type="dxa"/>
            <w:vAlign w:val="center"/>
          </w:tcPr>
          <w:p w14:paraId="3B78FF64">
            <w:pPr>
              <w:spacing w:line="360" w:lineRule="exact"/>
              <w:ind w:firstLine="480"/>
              <w:jc w:val="left"/>
              <w:rPr>
                <w:rFonts w:ascii="宋体" w:hAnsi="宋体" w:eastAsia="宋体" w:cs="宋体"/>
                <w:b/>
                <w:sz w:val="24"/>
                <w:szCs w:val="24"/>
                <w:lang w:val="zh-CN"/>
              </w:rPr>
            </w:pPr>
            <w:r>
              <w:rPr>
                <w:rFonts w:hint="eastAsia" w:ascii="宋体" w:hAnsi="宋体" w:eastAsia="宋体" w:cs="宋体"/>
                <w:sz w:val="24"/>
                <w:szCs w:val="24"/>
                <w:lang w:val="zh-CN"/>
              </w:rPr>
              <w:t>密封件封套上标明采购项目编号、项目名称以及供应商名称等，在所有封签处标注“</w:t>
            </w:r>
            <w:r>
              <w:rPr>
                <w:rFonts w:hint="eastAsia" w:ascii="宋体" w:hAnsi="宋体" w:eastAsia="宋体" w:cs="宋体"/>
                <w:color w:val="FF0000"/>
                <w:sz w:val="24"/>
                <w:szCs w:val="24"/>
                <w:lang w:val="zh-CN"/>
              </w:rPr>
              <w:t>请勿在202</w:t>
            </w:r>
            <w:r>
              <w:rPr>
                <w:rFonts w:hint="eastAsia" w:ascii="宋体" w:hAnsi="宋体" w:eastAsia="宋体" w:cs="宋体"/>
                <w:color w:val="FF0000"/>
                <w:sz w:val="24"/>
                <w:szCs w:val="24"/>
              </w:rPr>
              <w:t>5</w:t>
            </w:r>
            <w:r>
              <w:rPr>
                <w:rFonts w:hint="eastAsia" w:ascii="宋体" w:hAnsi="宋体" w:eastAsia="宋体" w:cs="宋体"/>
                <w:color w:val="FF0000"/>
                <w:sz w:val="24"/>
                <w:szCs w:val="24"/>
                <w:lang w:val="zh-CN"/>
              </w:rPr>
              <w:t>年</w:t>
            </w:r>
            <w:r>
              <w:rPr>
                <w:rFonts w:hint="eastAsia" w:ascii="宋体" w:hAnsi="宋体" w:eastAsia="宋体" w:cs="宋体"/>
                <w:color w:val="FF0000"/>
                <w:sz w:val="24"/>
                <w:szCs w:val="24"/>
                <w:lang w:val="en-US" w:eastAsia="zh-CN"/>
              </w:rPr>
              <w:t>7</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14</w:t>
            </w:r>
            <w:r>
              <w:rPr>
                <w:rFonts w:hint="eastAsia" w:ascii="宋体" w:hAnsi="宋体" w:eastAsia="宋体" w:cs="宋体"/>
                <w:color w:val="FF0000"/>
                <w:sz w:val="24"/>
                <w:szCs w:val="24"/>
              </w:rPr>
              <w:t>日</w:t>
            </w:r>
            <w:r>
              <w:rPr>
                <w:rFonts w:hint="eastAsia" w:ascii="宋体" w:hAnsi="宋体" w:eastAsia="宋体" w:cs="宋体"/>
                <w:color w:val="FF0000"/>
                <w:sz w:val="24"/>
                <w:szCs w:val="24"/>
                <w:lang w:val="en-US" w:eastAsia="zh-CN"/>
              </w:rPr>
              <w:t>9</w:t>
            </w:r>
            <w:r>
              <w:rPr>
                <w:rFonts w:hint="eastAsia" w:ascii="宋体" w:hAnsi="宋体" w:eastAsia="宋体" w:cs="宋体"/>
                <w:color w:val="FF0000"/>
                <w:sz w:val="24"/>
                <w:szCs w:val="24"/>
                <w:lang w:val="zh-CN"/>
              </w:rPr>
              <w:t>时00分之前启封</w:t>
            </w:r>
            <w:r>
              <w:rPr>
                <w:rFonts w:hint="eastAsia" w:ascii="宋体" w:hAnsi="宋体" w:eastAsia="宋体" w:cs="宋体"/>
                <w:sz w:val="24"/>
                <w:szCs w:val="24"/>
                <w:lang w:val="zh-CN"/>
              </w:rPr>
              <w:t>”字样，并加盖供应商单位公章以及法定代表人或者被授权代表签字。</w:t>
            </w:r>
          </w:p>
        </w:tc>
      </w:tr>
      <w:tr w14:paraId="020B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09" w:type="dxa"/>
            <w:vAlign w:val="center"/>
          </w:tcPr>
          <w:p w14:paraId="39981442">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21</w:t>
            </w:r>
          </w:p>
        </w:tc>
        <w:tc>
          <w:tcPr>
            <w:tcW w:w="2935" w:type="dxa"/>
            <w:vAlign w:val="center"/>
          </w:tcPr>
          <w:p w14:paraId="1BD33506">
            <w:pPr>
              <w:autoSpaceDE w:val="0"/>
              <w:autoSpaceDN w:val="0"/>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评审小组</w:t>
            </w:r>
          </w:p>
        </w:tc>
        <w:tc>
          <w:tcPr>
            <w:tcW w:w="5428" w:type="dxa"/>
            <w:vAlign w:val="center"/>
          </w:tcPr>
          <w:p w14:paraId="4A14EBDB">
            <w:pPr>
              <w:autoSpaceDE w:val="0"/>
              <w:autoSpaceDN w:val="0"/>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rPr>
              <w:t>5人</w:t>
            </w:r>
            <w:r>
              <w:rPr>
                <w:rFonts w:hint="eastAsia" w:ascii="宋体" w:hAnsi="宋体" w:eastAsia="宋体" w:cs="宋体"/>
                <w:sz w:val="24"/>
                <w:szCs w:val="24"/>
                <w:lang w:val="zh-CN"/>
              </w:rPr>
              <w:t>。</w:t>
            </w:r>
          </w:p>
        </w:tc>
      </w:tr>
      <w:tr w14:paraId="69A7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09" w:type="dxa"/>
            <w:vAlign w:val="center"/>
          </w:tcPr>
          <w:p w14:paraId="5CE01409">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22</w:t>
            </w:r>
          </w:p>
        </w:tc>
        <w:tc>
          <w:tcPr>
            <w:tcW w:w="2935" w:type="dxa"/>
            <w:vAlign w:val="center"/>
          </w:tcPr>
          <w:p w14:paraId="6175CFD4">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评审办法</w:t>
            </w:r>
          </w:p>
        </w:tc>
        <w:tc>
          <w:tcPr>
            <w:tcW w:w="5428" w:type="dxa"/>
            <w:vAlign w:val="center"/>
          </w:tcPr>
          <w:p w14:paraId="46455A23">
            <w:pPr>
              <w:autoSpaceDE w:val="0"/>
              <w:autoSpaceDN w:val="0"/>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rPr>
              <w:t>综合评分</w:t>
            </w:r>
            <w:r>
              <w:rPr>
                <w:rFonts w:hint="eastAsia" w:ascii="宋体" w:hAnsi="宋体" w:eastAsia="宋体" w:cs="宋体"/>
                <w:sz w:val="24"/>
                <w:szCs w:val="24"/>
                <w:lang w:val="zh-CN"/>
              </w:rPr>
              <w:t>法</w:t>
            </w:r>
          </w:p>
        </w:tc>
      </w:tr>
      <w:tr w14:paraId="4633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09" w:type="dxa"/>
            <w:vAlign w:val="center"/>
          </w:tcPr>
          <w:p w14:paraId="762CC3B4">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23</w:t>
            </w:r>
          </w:p>
        </w:tc>
        <w:tc>
          <w:tcPr>
            <w:tcW w:w="2935" w:type="dxa"/>
            <w:vAlign w:val="center"/>
          </w:tcPr>
          <w:p w14:paraId="7CC137A8">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是否授权评审小组确定成交供应商</w:t>
            </w:r>
          </w:p>
        </w:tc>
        <w:tc>
          <w:tcPr>
            <w:tcW w:w="5428" w:type="dxa"/>
            <w:vAlign w:val="center"/>
          </w:tcPr>
          <w:p w14:paraId="747E8D40">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是，本次评标采用综合评分法，评标委员会按照评分标准对投标人进行综合评分（报价、商务、技术），选取评分最高者为成交单位。并与成交单位签订合同，如成交单位不能正常履约合同或放弃签订合同，可以采用顺延的方式，选定排名次之的服务商为新的成交单位，也可以选择重新组织询价。成交结果在青岛航空官网公告，公告期限为1个工作日。</w:t>
            </w:r>
          </w:p>
        </w:tc>
      </w:tr>
      <w:tr w14:paraId="0D0A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39FD2FE">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24</w:t>
            </w:r>
          </w:p>
        </w:tc>
        <w:tc>
          <w:tcPr>
            <w:tcW w:w="2935" w:type="dxa"/>
            <w:vAlign w:val="center"/>
          </w:tcPr>
          <w:p w14:paraId="79C59546">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是否退还报价文件</w:t>
            </w:r>
          </w:p>
        </w:tc>
        <w:tc>
          <w:tcPr>
            <w:tcW w:w="5428" w:type="dxa"/>
            <w:vAlign w:val="center"/>
          </w:tcPr>
          <w:p w14:paraId="5DE38939">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除供应商需收回的资格、资信等证明文件中的证明材料原件外，其他文件概不退还。</w:t>
            </w:r>
          </w:p>
        </w:tc>
      </w:tr>
      <w:tr w14:paraId="0E95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F361AB6">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25</w:t>
            </w:r>
          </w:p>
        </w:tc>
        <w:tc>
          <w:tcPr>
            <w:tcW w:w="2935" w:type="dxa"/>
            <w:vAlign w:val="center"/>
          </w:tcPr>
          <w:p w14:paraId="76480277">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履约担保</w:t>
            </w:r>
          </w:p>
        </w:tc>
        <w:tc>
          <w:tcPr>
            <w:tcW w:w="5428" w:type="dxa"/>
            <w:vAlign w:val="center"/>
          </w:tcPr>
          <w:p w14:paraId="5AEBEFB8">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本项目无需履约担保。</w:t>
            </w:r>
          </w:p>
        </w:tc>
      </w:tr>
      <w:tr w14:paraId="14B9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34BF126">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26</w:t>
            </w:r>
          </w:p>
        </w:tc>
        <w:tc>
          <w:tcPr>
            <w:tcW w:w="8363" w:type="dxa"/>
            <w:gridSpan w:val="2"/>
            <w:vAlign w:val="center"/>
          </w:tcPr>
          <w:p w14:paraId="2849BAC7">
            <w:pPr>
              <w:spacing w:line="360" w:lineRule="exact"/>
              <w:ind w:firstLine="0" w:firstLineChars="0"/>
              <w:jc w:val="left"/>
              <w:rPr>
                <w:rFonts w:ascii="宋体" w:hAnsi="宋体" w:eastAsia="宋体" w:cs="宋体"/>
                <w:sz w:val="24"/>
                <w:szCs w:val="24"/>
                <w:lang w:val="zh-CN"/>
              </w:rPr>
            </w:pPr>
            <w:r>
              <w:rPr>
                <w:rFonts w:hint="eastAsia" w:ascii="宋体" w:hAnsi="宋体" w:eastAsia="宋体" w:cs="宋体"/>
                <w:b/>
                <w:bCs/>
                <w:sz w:val="24"/>
                <w:szCs w:val="24"/>
                <w:lang w:val="zh-CN"/>
              </w:rPr>
              <w:t>其他需补充的内容</w:t>
            </w:r>
          </w:p>
        </w:tc>
      </w:tr>
      <w:tr w14:paraId="4341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14:paraId="1E8CBBA8">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.1</w:t>
            </w:r>
          </w:p>
        </w:tc>
        <w:tc>
          <w:tcPr>
            <w:tcW w:w="2935" w:type="dxa"/>
            <w:vMerge w:val="restart"/>
            <w:vAlign w:val="center"/>
          </w:tcPr>
          <w:p w14:paraId="3065371B">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定义</w:t>
            </w:r>
          </w:p>
        </w:tc>
        <w:tc>
          <w:tcPr>
            <w:tcW w:w="5428" w:type="dxa"/>
            <w:vAlign w:val="center"/>
          </w:tcPr>
          <w:p w14:paraId="2CAA3302">
            <w:pPr>
              <w:spacing w:line="360" w:lineRule="exact"/>
              <w:ind w:firstLine="480"/>
              <w:jc w:val="left"/>
              <w:rPr>
                <w:rFonts w:ascii="宋体" w:hAnsi="宋体" w:eastAsia="宋体" w:cs="宋体"/>
                <w:sz w:val="24"/>
                <w:szCs w:val="24"/>
              </w:rPr>
            </w:pPr>
            <w:r>
              <w:rPr>
                <w:rFonts w:hint="eastAsia" w:ascii="宋体" w:hAnsi="宋体" w:eastAsia="宋体" w:cs="宋体"/>
                <w:sz w:val="24"/>
                <w:szCs w:val="24"/>
                <w:lang w:val="zh-CN"/>
              </w:rPr>
              <w:t>原件：</w:t>
            </w:r>
            <w:r>
              <w:rPr>
                <w:rFonts w:hint="eastAsia" w:ascii="宋体" w:hAnsi="宋体" w:eastAsia="宋体" w:cs="宋体"/>
                <w:sz w:val="24"/>
                <w:szCs w:val="24"/>
              </w:rPr>
              <w:t>最初产生的区别于复制件的原始文件或文件的原本或公证处出具的文件复制件公证书。</w:t>
            </w:r>
          </w:p>
        </w:tc>
      </w:tr>
      <w:tr w14:paraId="2AE0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1A29C7B2">
            <w:pPr>
              <w:spacing w:line="360" w:lineRule="exact"/>
              <w:ind w:firstLine="480"/>
              <w:jc w:val="center"/>
              <w:rPr>
                <w:rFonts w:ascii="宋体" w:hAnsi="宋体" w:eastAsia="宋体" w:cs="宋体"/>
                <w:sz w:val="24"/>
                <w:szCs w:val="24"/>
                <w:lang w:val="zh-CN"/>
              </w:rPr>
            </w:pPr>
          </w:p>
        </w:tc>
        <w:tc>
          <w:tcPr>
            <w:tcW w:w="2935" w:type="dxa"/>
            <w:vMerge w:val="continue"/>
            <w:vAlign w:val="center"/>
          </w:tcPr>
          <w:p w14:paraId="59F03A83">
            <w:pPr>
              <w:spacing w:line="360" w:lineRule="exact"/>
              <w:ind w:firstLine="480"/>
              <w:jc w:val="center"/>
              <w:rPr>
                <w:rFonts w:ascii="宋体" w:hAnsi="宋体" w:eastAsia="宋体" w:cs="宋体"/>
                <w:sz w:val="24"/>
                <w:szCs w:val="24"/>
                <w:lang w:val="zh-CN"/>
              </w:rPr>
            </w:pPr>
          </w:p>
        </w:tc>
        <w:tc>
          <w:tcPr>
            <w:tcW w:w="5428" w:type="dxa"/>
            <w:vAlign w:val="center"/>
          </w:tcPr>
          <w:p w14:paraId="0B9F4016">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rPr>
              <w:t>书面形式：包括文字的打印或复印件、传真、信函、电传、电报、</w:t>
            </w:r>
            <w:r>
              <w:rPr>
                <w:rFonts w:hint="eastAsia" w:ascii="宋体" w:hAnsi="宋体" w:eastAsia="宋体" w:cs="宋体"/>
                <w:sz w:val="24"/>
                <w:szCs w:val="24"/>
                <w:shd w:val="clear" w:color="auto" w:fill="FFFFFF"/>
              </w:rPr>
              <w:t>电子邮件、</w:t>
            </w:r>
            <w:r>
              <w:rPr>
                <w:rFonts w:hint="eastAsia" w:ascii="宋体" w:hAnsi="宋体" w:eastAsia="宋体" w:cs="宋体"/>
                <w:sz w:val="24"/>
                <w:szCs w:val="24"/>
              </w:rPr>
              <w:t>中国招标投标公共服务平台发布的公告</w:t>
            </w:r>
            <w:r>
              <w:rPr>
                <w:rFonts w:hint="eastAsia" w:ascii="宋体" w:hAnsi="宋体" w:eastAsia="宋体" w:cs="宋体"/>
                <w:sz w:val="24"/>
                <w:szCs w:val="24"/>
                <w:shd w:val="clear" w:color="auto" w:fill="FFFFFF"/>
              </w:rPr>
              <w:t>等可以有形地表现所载内容的形式。</w:t>
            </w:r>
          </w:p>
        </w:tc>
      </w:tr>
      <w:tr w14:paraId="2855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C4D31F4">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.2</w:t>
            </w:r>
          </w:p>
        </w:tc>
        <w:tc>
          <w:tcPr>
            <w:tcW w:w="2935" w:type="dxa"/>
            <w:vAlign w:val="center"/>
          </w:tcPr>
          <w:p w14:paraId="501EB5BC">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分包和非主体、非关键性工作</w:t>
            </w:r>
          </w:p>
        </w:tc>
        <w:tc>
          <w:tcPr>
            <w:tcW w:w="5428" w:type="dxa"/>
            <w:vAlign w:val="center"/>
          </w:tcPr>
          <w:p w14:paraId="7973E571">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不允许</w:t>
            </w:r>
          </w:p>
        </w:tc>
      </w:tr>
    </w:tbl>
    <w:p w14:paraId="003C898C">
      <w:pPr>
        <w:pStyle w:val="8"/>
        <w:ind w:left="286" w:firstLine="400"/>
      </w:pPr>
      <w:bookmarkStart w:id="22" w:name="_Toc14306"/>
      <w:bookmarkStart w:id="23" w:name="_Toc10406"/>
      <w:bookmarkStart w:id="24" w:name="_Toc12573"/>
      <w:bookmarkStart w:id="25" w:name="_Toc18156"/>
      <w:bookmarkStart w:id="26" w:name="_Toc460405098"/>
      <w:bookmarkStart w:id="27" w:name="_Toc460405102"/>
    </w:p>
    <w:p w14:paraId="2CB3B5BC">
      <w:pPr>
        <w:pStyle w:val="8"/>
        <w:ind w:left="286" w:firstLine="400"/>
      </w:pPr>
      <w:r>
        <w:br w:type="page"/>
      </w:r>
    </w:p>
    <w:p w14:paraId="27C4545F">
      <w:pPr>
        <w:pStyle w:val="2"/>
        <w:ind w:firstLine="0" w:firstLineChars="0"/>
        <w:rPr>
          <w:b w:val="0"/>
          <w:bCs w:val="0"/>
          <w:sz w:val="28"/>
          <w:szCs w:val="40"/>
        </w:rPr>
      </w:pPr>
      <w:bookmarkStart w:id="28" w:name="_Toc119681078"/>
      <w:r>
        <w:rPr>
          <w:rFonts w:hint="eastAsia"/>
          <w:b w:val="0"/>
          <w:bCs w:val="0"/>
          <w:sz w:val="28"/>
          <w:szCs w:val="40"/>
        </w:rPr>
        <w:t>第三章 采购需求</w:t>
      </w:r>
      <w:bookmarkEnd w:id="28"/>
    </w:p>
    <w:p w14:paraId="4CBC57B4">
      <w:pPr>
        <w:spacing w:line="360" w:lineRule="auto"/>
        <w:ind w:left="402" w:firstLine="562"/>
        <w:outlineLvl w:val="2"/>
        <w:rPr>
          <w:rFonts w:ascii="仿宋_GB2312" w:hAnsi="仿宋_GB2312" w:eastAsia="仿宋_GB2312" w:cs="仿宋_GB2312"/>
          <w:b/>
          <w:bCs/>
          <w:szCs w:val="28"/>
        </w:rPr>
      </w:pPr>
      <w:bookmarkStart w:id="29" w:name="_Toc108170364"/>
      <w:bookmarkStart w:id="30" w:name="_Toc23179343"/>
      <w:bookmarkStart w:id="31" w:name="_Toc29301"/>
      <w:bookmarkStart w:id="32" w:name="_Toc29106"/>
      <w:bookmarkStart w:id="33" w:name="_Toc460405099"/>
      <w:r>
        <w:rPr>
          <w:rFonts w:hint="eastAsia" w:ascii="仿宋_GB2312" w:hAnsi="仿宋_GB2312" w:eastAsia="仿宋_GB2312" w:cs="仿宋_GB2312"/>
          <w:b/>
          <w:bCs/>
          <w:szCs w:val="28"/>
        </w:rPr>
        <w:t>一、项目说明</w:t>
      </w:r>
      <w:bookmarkEnd w:id="29"/>
      <w:bookmarkEnd w:id="30"/>
    </w:p>
    <w:p w14:paraId="0E3D1673">
      <w:pPr>
        <w:autoSpaceDE w:val="0"/>
        <w:autoSpaceDN w:val="0"/>
        <w:adjustRightInd w:val="0"/>
        <w:spacing w:line="360" w:lineRule="auto"/>
        <w:ind w:left="400" w:firstLine="560"/>
        <w:rPr>
          <w:rFonts w:ascii="仿宋_GB2312" w:hAnsi="仿宋_GB2312" w:eastAsia="仿宋_GB2312" w:cs="仿宋_GB2312"/>
          <w:szCs w:val="24"/>
          <w:lang w:val="zh-CN"/>
        </w:rPr>
      </w:pPr>
      <w:r>
        <w:rPr>
          <w:rFonts w:hint="eastAsia" w:ascii="仿宋_GB2312" w:hAnsi="仿宋_GB2312" w:eastAsia="仿宋_GB2312" w:cs="仿宋_GB2312"/>
          <w:szCs w:val="24"/>
          <w:lang w:val="zh-CN"/>
        </w:rPr>
        <w:t>1.本章内容是根据采购项目的实际需求制定的。</w:t>
      </w:r>
    </w:p>
    <w:p w14:paraId="5A30A281">
      <w:pPr>
        <w:spacing w:line="360" w:lineRule="auto"/>
        <w:ind w:left="402" w:firstLine="562"/>
        <w:outlineLvl w:val="2"/>
        <w:rPr>
          <w:rFonts w:ascii="仿宋_GB2312" w:hAnsi="仿宋_GB2312" w:eastAsia="仿宋_GB2312" w:cs="仿宋_GB2312"/>
          <w:b/>
          <w:bCs/>
          <w:szCs w:val="28"/>
        </w:rPr>
      </w:pPr>
      <w:bookmarkStart w:id="34" w:name="_Toc493944727"/>
      <w:bookmarkStart w:id="35" w:name="_Toc23179344"/>
      <w:bookmarkStart w:id="36" w:name="_Toc108170365"/>
      <w:r>
        <w:rPr>
          <w:rFonts w:hint="eastAsia" w:ascii="仿宋_GB2312" w:hAnsi="仿宋_GB2312" w:eastAsia="仿宋_GB2312" w:cs="仿宋_GB2312"/>
          <w:b/>
          <w:bCs/>
          <w:szCs w:val="28"/>
        </w:rPr>
        <w:t>二、采购需求</w:t>
      </w:r>
      <w:bookmarkEnd w:id="34"/>
      <w:bookmarkEnd w:id="35"/>
      <w:bookmarkEnd w:id="36"/>
    </w:p>
    <w:p w14:paraId="3B0EC49A">
      <w:pPr>
        <w:autoSpaceDE w:val="0"/>
        <w:autoSpaceDN w:val="0"/>
        <w:adjustRightInd w:val="0"/>
        <w:spacing w:line="360" w:lineRule="auto"/>
        <w:ind w:left="400" w:firstLine="560"/>
        <w:rPr>
          <w:rFonts w:ascii="仿宋_GB2312" w:hAnsi="仿宋_GB2312" w:eastAsia="仿宋_GB2312" w:cs="仿宋_GB2312"/>
        </w:rPr>
      </w:pPr>
      <w:r>
        <w:rPr>
          <w:rFonts w:hint="eastAsia" w:ascii="仿宋_GB2312" w:hAnsi="仿宋_GB2312" w:eastAsia="仿宋_GB2312" w:cs="仿宋_GB2312"/>
          <w:szCs w:val="24"/>
          <w:lang w:val="zh-CN"/>
        </w:rPr>
        <w:t>供应商需要对所有采购内容进行响应，不得出现负偏离。</w:t>
      </w:r>
    </w:p>
    <w:bookmarkEnd w:id="31"/>
    <w:bookmarkEnd w:id="32"/>
    <w:bookmarkEnd w:id="33"/>
    <w:p w14:paraId="5EDF1A16">
      <w:pPr>
        <w:pStyle w:val="3"/>
        <w:numPr>
          <w:ilvl w:val="0"/>
          <w:numId w:val="3"/>
        </w:numPr>
        <w:ind w:left="560" w:firstLine="0" w:firstLineChars="0"/>
        <w:rPr>
          <w:rFonts w:ascii="仿宋_GB2312" w:hAnsi="仿宋_GB2312" w:eastAsia="仿宋_GB2312" w:cs="仿宋_GB2312"/>
        </w:rPr>
      </w:pPr>
      <w:r>
        <w:rPr>
          <w:rFonts w:hint="eastAsia" w:ascii="仿宋_GB2312" w:hAnsi="仿宋_GB2312" w:eastAsia="仿宋_GB2312" w:cs="仿宋_GB2312"/>
        </w:rPr>
        <w:t>采购内容</w:t>
      </w:r>
    </w:p>
    <w:p w14:paraId="64D88919">
      <w:pPr>
        <w:autoSpaceDE w:val="0"/>
        <w:autoSpaceDN w:val="0"/>
        <w:adjustRightInd w:val="0"/>
        <w:spacing w:line="360" w:lineRule="auto"/>
        <w:ind w:left="400" w:firstLine="560"/>
        <w:rPr>
          <w:rFonts w:ascii="仿宋_GB2312" w:hAnsi="仿宋_GB2312" w:eastAsia="仿宋_GB2312" w:cs="仿宋_GB2312"/>
          <w:szCs w:val="24"/>
          <w:lang w:val="zh-CN"/>
        </w:rPr>
      </w:pPr>
      <w:r>
        <w:rPr>
          <w:rFonts w:hint="eastAsia" w:ascii="仿宋" w:hAnsi="仿宋" w:cs="仿宋_GB2312"/>
          <w:szCs w:val="28"/>
        </w:rPr>
        <w:t>青岛航空一台CFM56-5B4/3发动机采购项目</w:t>
      </w:r>
      <w:r>
        <w:rPr>
          <w:rFonts w:hint="eastAsia" w:ascii="仿宋_GB2312" w:hAnsi="仿宋_GB2312" w:eastAsia="仿宋_GB2312" w:cs="仿宋_GB2312"/>
          <w:szCs w:val="24"/>
          <w:lang w:val="zh-CN"/>
        </w:rPr>
        <w:t>。</w:t>
      </w:r>
    </w:p>
    <w:bookmarkEnd w:id="22"/>
    <w:bookmarkEnd w:id="23"/>
    <w:bookmarkEnd w:id="24"/>
    <w:bookmarkEnd w:id="25"/>
    <w:bookmarkEnd w:id="26"/>
    <w:bookmarkEnd w:id="27"/>
    <w:p w14:paraId="1E1063C7">
      <w:pPr>
        <w:pStyle w:val="3"/>
        <w:ind w:left="560" w:firstLine="0" w:firstLineChars="0"/>
        <w:rPr>
          <w:rFonts w:ascii="仿宋_GB2312" w:hAnsi="仿宋_GB2312" w:eastAsia="仿宋_GB2312" w:cs="仿宋_GB2312"/>
        </w:rPr>
      </w:pPr>
      <w:bookmarkStart w:id="37" w:name="_Toc119681080"/>
      <w:r>
        <w:rPr>
          <w:rFonts w:hint="eastAsia" w:ascii="仿宋_GB2312" w:hAnsi="仿宋_GB2312" w:eastAsia="仿宋_GB2312" w:cs="仿宋_GB2312"/>
        </w:rPr>
        <w:t>四、技术服务要求</w:t>
      </w:r>
    </w:p>
    <w:p w14:paraId="298B7A79">
      <w:pPr>
        <w:ind w:left="400" w:firstLine="560"/>
        <w:jc w:val="left"/>
        <w:rPr>
          <w:rFonts w:ascii="仿宋" w:hAnsi="仿宋" w:cs="仿宋_GB2312"/>
          <w:szCs w:val="28"/>
        </w:rPr>
      </w:pPr>
      <w:r>
        <w:rPr>
          <w:rFonts w:ascii="仿宋" w:hAnsi="仿宋" w:cs="仿宋_GB2312"/>
          <w:szCs w:val="28"/>
        </w:rPr>
        <w:t>供应商提供的发动机，在交付时满足以下要求：</w:t>
      </w:r>
    </w:p>
    <w:p w14:paraId="148FA76C">
      <w:pPr>
        <w:pStyle w:val="36"/>
        <w:numPr>
          <w:ilvl w:val="0"/>
          <w:numId w:val="4"/>
        </w:numPr>
        <w:ind w:firstLineChars="0"/>
        <w:jc w:val="left"/>
        <w:rPr>
          <w:rFonts w:ascii="仿宋" w:hAnsi="仿宋" w:cs="仿宋_GB2312"/>
          <w:szCs w:val="28"/>
        </w:rPr>
      </w:pPr>
      <w:r>
        <w:rPr>
          <w:rFonts w:hint="eastAsia" w:ascii="仿宋" w:hAnsi="仿宋" w:cs="仿宋_GB2312"/>
          <w:szCs w:val="28"/>
        </w:rPr>
        <w:t>剩余</w:t>
      </w:r>
      <w:r>
        <w:rPr>
          <w:rFonts w:ascii="仿宋" w:hAnsi="仿宋" w:cs="仿宋_GB2312"/>
          <w:szCs w:val="28"/>
        </w:rPr>
        <w:t>在翼使用时间：剩余在翼使用时间&gt;5000FC，且需要提供完整的装机履历；</w:t>
      </w:r>
    </w:p>
    <w:p w14:paraId="3C328097">
      <w:pPr>
        <w:pStyle w:val="36"/>
        <w:numPr>
          <w:ilvl w:val="0"/>
          <w:numId w:val="4"/>
        </w:numPr>
        <w:ind w:firstLineChars="0"/>
        <w:jc w:val="left"/>
        <w:rPr>
          <w:rFonts w:ascii="仿宋" w:hAnsi="仿宋" w:cs="仿宋_GB2312"/>
          <w:szCs w:val="28"/>
        </w:rPr>
      </w:pPr>
      <w:r>
        <w:rPr>
          <w:rFonts w:ascii="仿宋" w:hAnsi="仿宋" w:cs="仿宋_GB2312"/>
          <w:szCs w:val="28"/>
        </w:rPr>
        <w:t>排气温度裕度（EGTM）：修理后台架测试排气温度或最近6个月性能趋势排气温度需≥35°</w:t>
      </w:r>
      <w:r>
        <w:rPr>
          <w:rFonts w:hint="eastAsia" w:ascii="仿宋" w:hAnsi="仿宋" w:cs="仿宋_GB2312"/>
          <w:szCs w:val="28"/>
        </w:rPr>
        <w:t>，提供相关证明材料；</w:t>
      </w:r>
    </w:p>
    <w:p w14:paraId="7746D67F">
      <w:pPr>
        <w:pStyle w:val="36"/>
        <w:numPr>
          <w:ilvl w:val="0"/>
          <w:numId w:val="4"/>
        </w:numPr>
        <w:ind w:firstLineChars="0"/>
        <w:jc w:val="left"/>
        <w:rPr>
          <w:rFonts w:ascii="仿宋" w:hAnsi="仿宋" w:cs="仿宋_GB2312"/>
          <w:szCs w:val="28"/>
        </w:rPr>
      </w:pPr>
      <w:r>
        <w:rPr>
          <w:rFonts w:hint="eastAsia" w:ascii="仿宋" w:hAnsi="仿宋" w:cs="仿宋_GB2312"/>
          <w:szCs w:val="28"/>
        </w:rPr>
        <w:t>提供放行证书：CAAC&amp;FAA&amp;EASA；</w:t>
      </w:r>
    </w:p>
    <w:p w14:paraId="35B0B369">
      <w:pPr>
        <w:pStyle w:val="36"/>
        <w:numPr>
          <w:ilvl w:val="0"/>
          <w:numId w:val="4"/>
        </w:numPr>
        <w:ind w:firstLineChars="0"/>
        <w:jc w:val="left"/>
        <w:rPr>
          <w:rFonts w:ascii="仿宋" w:hAnsi="仿宋" w:cs="仿宋_GB2312"/>
          <w:szCs w:val="28"/>
        </w:rPr>
      </w:pPr>
      <w:r>
        <w:rPr>
          <w:rFonts w:ascii="仿宋" w:hAnsi="仿宋" w:cs="仿宋_GB2312"/>
          <w:szCs w:val="28"/>
        </w:rPr>
        <w:t>状态声明：NIS, 无PMA和DER声明</w:t>
      </w:r>
      <w:r>
        <w:rPr>
          <w:rFonts w:hint="eastAsia" w:ascii="仿宋" w:hAnsi="仿宋" w:cs="仿宋_GB2312"/>
          <w:szCs w:val="28"/>
        </w:rPr>
        <w:t>；</w:t>
      </w:r>
    </w:p>
    <w:p w14:paraId="3753EB07">
      <w:pPr>
        <w:pStyle w:val="36"/>
        <w:numPr>
          <w:ilvl w:val="0"/>
          <w:numId w:val="4"/>
        </w:numPr>
        <w:ind w:firstLineChars="0"/>
        <w:jc w:val="left"/>
        <w:rPr>
          <w:rFonts w:ascii="仿宋" w:hAnsi="仿宋" w:cs="仿宋_GB2312"/>
          <w:szCs w:val="28"/>
        </w:rPr>
      </w:pPr>
      <w:r>
        <w:rPr>
          <w:rFonts w:ascii="仿宋" w:hAnsi="仿宋" w:cs="仿宋_GB2312"/>
          <w:szCs w:val="28"/>
        </w:rPr>
        <w:t>可在翼使用发动机推力级别说明</w:t>
      </w:r>
      <w:r>
        <w:rPr>
          <w:rFonts w:hint="eastAsia" w:ascii="仿宋" w:hAnsi="仿宋" w:cs="仿宋_GB2312"/>
          <w:szCs w:val="28"/>
        </w:rPr>
        <w:t>；</w:t>
      </w:r>
    </w:p>
    <w:p w14:paraId="1DD167EC">
      <w:pPr>
        <w:pStyle w:val="36"/>
        <w:numPr>
          <w:ilvl w:val="0"/>
          <w:numId w:val="4"/>
        </w:numPr>
        <w:ind w:firstLineChars="0"/>
        <w:jc w:val="left"/>
        <w:rPr>
          <w:rFonts w:ascii="仿宋" w:hAnsi="仿宋" w:cs="仿宋_GB2312"/>
          <w:szCs w:val="28"/>
        </w:rPr>
      </w:pPr>
      <w:r>
        <w:rPr>
          <w:rFonts w:ascii="仿宋" w:hAnsi="仿宋" w:cs="仿宋_GB2312"/>
          <w:szCs w:val="28"/>
        </w:rPr>
        <w:t>截止发动机完成修理或停止运行后的最新LLP 清单，包含件、序号以及各种推力下使用循环</w:t>
      </w:r>
      <w:r>
        <w:rPr>
          <w:rFonts w:hint="eastAsia" w:ascii="仿宋" w:hAnsi="仿宋" w:cs="仿宋_GB2312"/>
          <w:szCs w:val="28"/>
        </w:rPr>
        <w:t>；</w:t>
      </w:r>
    </w:p>
    <w:p w14:paraId="11E07213">
      <w:pPr>
        <w:pStyle w:val="36"/>
        <w:numPr>
          <w:ilvl w:val="0"/>
          <w:numId w:val="4"/>
        </w:numPr>
        <w:ind w:firstLineChars="0"/>
        <w:jc w:val="left"/>
        <w:rPr>
          <w:rFonts w:ascii="仿宋" w:hAnsi="仿宋" w:cs="仿宋_GB2312"/>
          <w:szCs w:val="28"/>
        </w:rPr>
      </w:pPr>
      <w:r>
        <w:rPr>
          <w:rFonts w:ascii="仿宋" w:hAnsi="仿宋" w:cs="仿宋_GB2312"/>
          <w:szCs w:val="28"/>
        </w:rPr>
        <w:t>发动机原始出厂文件EDS</w:t>
      </w:r>
      <w:r>
        <w:rPr>
          <w:rFonts w:hint="eastAsia" w:ascii="仿宋" w:hAnsi="仿宋" w:cs="仿宋_GB2312"/>
          <w:szCs w:val="28"/>
        </w:rPr>
        <w:t>；</w:t>
      </w:r>
    </w:p>
    <w:p w14:paraId="401A97D2">
      <w:pPr>
        <w:pStyle w:val="36"/>
        <w:numPr>
          <w:ilvl w:val="0"/>
          <w:numId w:val="4"/>
        </w:numPr>
        <w:ind w:firstLineChars="0"/>
        <w:jc w:val="left"/>
        <w:rPr>
          <w:rFonts w:ascii="仿宋" w:hAnsi="仿宋" w:cs="仿宋_GB2312"/>
          <w:szCs w:val="28"/>
        </w:rPr>
      </w:pPr>
      <w:r>
        <w:rPr>
          <w:rFonts w:hint="eastAsia" w:ascii="仿宋" w:hAnsi="仿宋" w:cs="仿宋_GB2312"/>
          <w:szCs w:val="28"/>
        </w:rPr>
        <w:t>提供适航文件：截止目前完整的最新AD/SB执行记录，无到期或三个月内到期未执行的AD项目；</w:t>
      </w:r>
    </w:p>
    <w:p w14:paraId="041B4D57">
      <w:pPr>
        <w:pStyle w:val="36"/>
        <w:numPr>
          <w:ilvl w:val="0"/>
          <w:numId w:val="4"/>
        </w:numPr>
        <w:ind w:firstLineChars="0"/>
        <w:jc w:val="left"/>
        <w:rPr>
          <w:rFonts w:ascii="仿宋" w:hAnsi="仿宋" w:cs="仿宋_GB2312"/>
          <w:szCs w:val="28"/>
        </w:rPr>
      </w:pPr>
      <w:r>
        <w:rPr>
          <w:rFonts w:hint="eastAsia" w:ascii="仿宋" w:hAnsi="仿宋" w:cs="仿宋_GB2312"/>
          <w:szCs w:val="28"/>
        </w:rPr>
        <w:t>提供履历文件：完整的维修记录，包含主要零部件执行工作以及H</w:t>
      </w:r>
      <w:r>
        <w:rPr>
          <w:rFonts w:ascii="仿宋" w:hAnsi="仿宋" w:cs="仿宋_GB2312"/>
          <w:szCs w:val="28"/>
        </w:rPr>
        <w:t>PTB装机信息，</w:t>
      </w:r>
      <w:r>
        <w:rPr>
          <w:rFonts w:hint="eastAsia" w:ascii="仿宋" w:hAnsi="仿宋" w:cs="仿宋_GB2312"/>
          <w:szCs w:val="28"/>
        </w:rPr>
        <w:t xml:space="preserve">能提供最后一次台架测试报告或最后6个月的发动机主要性能参数趋势报告（包括 </w:t>
      </w:r>
      <w:r>
        <w:rPr>
          <w:rFonts w:ascii="仿宋" w:hAnsi="仿宋" w:cs="仿宋_GB2312"/>
          <w:szCs w:val="28"/>
        </w:rPr>
        <w:t>Hot Day EGT Margin、Delta EGT、Delta FF和Delta Core Speed</w:t>
      </w:r>
      <w:r>
        <w:rPr>
          <w:rFonts w:hint="eastAsia" w:ascii="仿宋" w:hAnsi="仿宋" w:cs="仿宋_GB2312"/>
          <w:szCs w:val="28"/>
        </w:rPr>
        <w:t>）以及滑油消耗情况（仅在翼停运发动机提供）；</w:t>
      </w:r>
    </w:p>
    <w:p w14:paraId="28AAD49A">
      <w:pPr>
        <w:pStyle w:val="36"/>
        <w:numPr>
          <w:ilvl w:val="0"/>
          <w:numId w:val="4"/>
        </w:numPr>
        <w:ind w:firstLineChars="0"/>
        <w:jc w:val="left"/>
        <w:rPr>
          <w:rFonts w:ascii="仿宋" w:hAnsi="仿宋" w:cs="仿宋_GB2312"/>
          <w:szCs w:val="28"/>
        </w:rPr>
      </w:pPr>
      <w:r>
        <w:rPr>
          <w:rFonts w:hint="eastAsia" w:ascii="仿宋" w:hAnsi="仿宋" w:cs="仿宋_GB2312"/>
          <w:szCs w:val="28"/>
        </w:rPr>
        <w:t>截止发动机完成修理或停止运行后的全孔探报告；</w:t>
      </w:r>
    </w:p>
    <w:p w14:paraId="5E00950C">
      <w:pPr>
        <w:pStyle w:val="36"/>
        <w:numPr>
          <w:ilvl w:val="0"/>
          <w:numId w:val="4"/>
        </w:numPr>
        <w:ind w:firstLineChars="0"/>
        <w:jc w:val="left"/>
        <w:rPr>
          <w:rFonts w:ascii="仿宋" w:hAnsi="仿宋" w:cs="仿宋_GB2312"/>
          <w:szCs w:val="28"/>
        </w:rPr>
      </w:pPr>
      <w:r>
        <w:rPr>
          <w:rFonts w:ascii="仿宋" w:hAnsi="仿宋" w:cs="仿宋_GB2312"/>
          <w:szCs w:val="28"/>
        </w:rPr>
        <w:t>滑油类型声明</w:t>
      </w:r>
      <w:r>
        <w:rPr>
          <w:rFonts w:hint="eastAsia" w:ascii="仿宋" w:hAnsi="仿宋" w:cs="仿宋_GB2312"/>
          <w:szCs w:val="28"/>
        </w:rPr>
        <w:t>；</w:t>
      </w:r>
    </w:p>
    <w:p w14:paraId="46775A2E">
      <w:pPr>
        <w:pStyle w:val="36"/>
        <w:numPr>
          <w:ilvl w:val="0"/>
          <w:numId w:val="4"/>
        </w:numPr>
        <w:ind w:firstLineChars="0"/>
        <w:jc w:val="left"/>
        <w:rPr>
          <w:rFonts w:ascii="仿宋" w:hAnsi="仿宋" w:cs="仿宋_GB2312"/>
          <w:szCs w:val="28"/>
        </w:rPr>
      </w:pPr>
      <w:r>
        <w:rPr>
          <w:rFonts w:hint="eastAsia" w:ascii="仿宋" w:hAnsi="仿宋" w:cs="仿宋_GB2312"/>
          <w:szCs w:val="28"/>
        </w:rPr>
        <w:t>自修理或翻修后历次封存记录；</w:t>
      </w:r>
    </w:p>
    <w:p w14:paraId="0120C412">
      <w:pPr>
        <w:pStyle w:val="36"/>
        <w:numPr>
          <w:ilvl w:val="0"/>
          <w:numId w:val="4"/>
        </w:numPr>
        <w:ind w:firstLineChars="0"/>
        <w:jc w:val="left"/>
        <w:rPr>
          <w:rFonts w:ascii="仿宋" w:hAnsi="仿宋" w:cs="仿宋_GB2312"/>
          <w:szCs w:val="28"/>
        </w:rPr>
      </w:pPr>
      <w:r>
        <w:rPr>
          <w:rFonts w:hint="eastAsia" w:ascii="仿宋" w:hAnsi="仿宋" w:cs="仿宋_GB2312"/>
          <w:szCs w:val="28"/>
        </w:rPr>
        <w:t>最新的风扇叶片分部清单；</w:t>
      </w:r>
    </w:p>
    <w:p w14:paraId="32F1187C">
      <w:pPr>
        <w:pStyle w:val="36"/>
        <w:numPr>
          <w:ilvl w:val="0"/>
          <w:numId w:val="4"/>
        </w:numPr>
        <w:ind w:firstLineChars="0"/>
        <w:jc w:val="left"/>
        <w:rPr>
          <w:rFonts w:ascii="仿宋" w:hAnsi="仿宋" w:cs="仿宋_GB2312"/>
          <w:szCs w:val="28"/>
        </w:rPr>
      </w:pPr>
      <w:r>
        <w:rPr>
          <w:rFonts w:hint="eastAsia" w:ascii="仿宋" w:hAnsi="仿宋" w:cs="仿宋_GB2312"/>
          <w:szCs w:val="28"/>
        </w:rPr>
        <w:t>当前装机LRU和QEC清单。</w:t>
      </w:r>
    </w:p>
    <w:p w14:paraId="75AC3F8A">
      <w:pPr>
        <w:pStyle w:val="36"/>
        <w:numPr>
          <w:ilvl w:val="0"/>
          <w:numId w:val="4"/>
        </w:numPr>
        <w:ind w:firstLineChars="0"/>
        <w:jc w:val="left"/>
        <w:rPr>
          <w:rFonts w:ascii="仿宋" w:hAnsi="仿宋" w:cs="仿宋_GB2312"/>
          <w:szCs w:val="28"/>
        </w:rPr>
      </w:pPr>
      <w:r>
        <w:rPr>
          <w:rFonts w:hint="eastAsia" w:ascii="仿宋" w:hAnsi="仿宋" w:eastAsia="仿宋" w:cs="仿宋_GB2312"/>
          <w:kern w:val="2"/>
          <w:sz w:val="28"/>
          <w:szCs w:val="28"/>
          <w:lang w:val="en-US" w:eastAsia="zh-CN" w:bidi="ar-SA"/>
        </w:rPr>
        <w:t>发动机代理人提供跟供应商签订的LOI。</w:t>
      </w:r>
    </w:p>
    <w:p w14:paraId="6E799825">
      <w:pPr>
        <w:pStyle w:val="3"/>
        <w:rPr>
          <w:rFonts w:ascii="仿宋_GB2312" w:hAnsi="仿宋_GB2312" w:eastAsia="仿宋_GB2312" w:cs="仿宋_GB2312"/>
        </w:rPr>
      </w:pPr>
      <w:r>
        <w:rPr>
          <w:rFonts w:hint="eastAsia" w:ascii="仿宋_GB2312" w:hAnsi="仿宋_GB2312" w:eastAsia="仿宋_GB2312" w:cs="仿宋_GB2312"/>
        </w:rPr>
        <w:t>五、服务地点</w:t>
      </w:r>
      <w:bookmarkEnd w:id="37"/>
    </w:p>
    <w:p w14:paraId="611FCB06">
      <w:pPr>
        <w:ind w:left="40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青岛航空股份有限公司。</w:t>
      </w:r>
    </w:p>
    <w:p w14:paraId="5DEB6AAC">
      <w:pPr>
        <w:rPr>
          <w:rFonts w:ascii="仿宋_GB2312" w:hAnsi="仿宋_GB2312" w:eastAsia="仿宋_GB2312" w:cs="仿宋_GB2312"/>
          <w:b/>
          <w:bCs/>
          <w:szCs w:val="28"/>
        </w:rPr>
      </w:pPr>
      <w:r>
        <w:rPr>
          <w:rFonts w:hint="eastAsia" w:ascii="仿宋_GB2312" w:hAnsi="仿宋_GB2312" w:eastAsia="仿宋_GB2312" w:cs="仿宋_GB2312"/>
          <w:b/>
          <w:bCs/>
          <w:szCs w:val="28"/>
        </w:rPr>
        <w:t>六、合同期限</w:t>
      </w:r>
    </w:p>
    <w:p w14:paraId="06834A6C">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一次性</w:t>
      </w:r>
      <w:r>
        <w:rPr>
          <w:rFonts w:hint="eastAsia" w:ascii="仿宋" w:hAnsi="仿宋" w:eastAsia="仿宋" w:cs="仿宋_GB2312"/>
          <w:sz w:val="28"/>
          <w:szCs w:val="28"/>
        </w:rPr>
        <w:t>（自合同签订日期至协议终止）</w:t>
      </w:r>
    </w:p>
    <w:p w14:paraId="4BF71C3C">
      <w:pPr>
        <w:rPr>
          <w:rFonts w:ascii="仿宋" w:hAnsi="仿宋" w:cs="仿宋_GB2312"/>
          <w:b/>
          <w:bCs/>
          <w:szCs w:val="28"/>
        </w:rPr>
      </w:pPr>
      <w:r>
        <w:rPr>
          <w:rFonts w:hint="eastAsia" w:ascii="仿宋_GB2312" w:hAnsi="仿宋_GB2312" w:eastAsia="仿宋_GB2312" w:cs="仿宋_GB2312"/>
          <w:b/>
          <w:bCs/>
          <w:szCs w:val="28"/>
        </w:rPr>
        <w:t>七、</w:t>
      </w:r>
      <w:r>
        <w:rPr>
          <w:rFonts w:hint="eastAsia" w:ascii="仿宋" w:hAnsi="仿宋" w:cs="仿宋_GB2312"/>
          <w:b/>
          <w:bCs/>
          <w:szCs w:val="28"/>
        </w:rPr>
        <w:t>中标后接收流程确认</w:t>
      </w:r>
    </w:p>
    <w:p w14:paraId="4F0133A5">
      <w:pPr>
        <w:pStyle w:val="19"/>
        <w:ind w:left="400" w:leftChars="0" w:firstLine="560"/>
        <w:rPr>
          <w:rFonts w:ascii="仿宋" w:hAnsi="仿宋" w:cs="仿宋_GB2312"/>
          <w:szCs w:val="28"/>
        </w:rPr>
      </w:pPr>
      <w:r>
        <w:rPr>
          <w:rFonts w:hint="eastAsia" w:ascii="仿宋" w:hAnsi="仿宋" w:cs="仿宋_GB2312"/>
          <w:szCs w:val="28"/>
        </w:rPr>
        <w:t>中标后的发动机接收流程应包括以下基本部分：</w:t>
      </w:r>
    </w:p>
    <w:p w14:paraId="762378F9">
      <w:pPr>
        <w:pStyle w:val="36"/>
        <w:numPr>
          <w:ilvl w:val="0"/>
          <w:numId w:val="5"/>
        </w:numPr>
        <w:ind w:firstLineChars="0"/>
        <w:jc w:val="left"/>
        <w:rPr>
          <w:rFonts w:ascii="仿宋" w:hAnsi="仿宋" w:cs="仿宋_GB2312"/>
          <w:szCs w:val="28"/>
        </w:rPr>
      </w:pPr>
      <w:r>
        <w:rPr>
          <w:rFonts w:hint="eastAsia" w:ascii="仿宋" w:hAnsi="仿宋" w:cs="仿宋_GB2312"/>
          <w:szCs w:val="28"/>
        </w:rPr>
        <w:t>详细技术材料全面审核；</w:t>
      </w:r>
    </w:p>
    <w:p w14:paraId="68289904">
      <w:pPr>
        <w:pStyle w:val="36"/>
        <w:numPr>
          <w:ilvl w:val="0"/>
          <w:numId w:val="5"/>
        </w:numPr>
        <w:ind w:firstLineChars="0"/>
        <w:jc w:val="left"/>
        <w:rPr>
          <w:rFonts w:ascii="仿宋" w:hAnsi="仿宋" w:cs="仿宋_GB2312"/>
          <w:szCs w:val="28"/>
        </w:rPr>
      </w:pPr>
      <w:r>
        <w:rPr>
          <w:rFonts w:hint="eastAsia" w:ascii="仿宋" w:hAnsi="仿宋" w:cs="仿宋_GB2312"/>
          <w:szCs w:val="28"/>
        </w:rPr>
        <w:t>实物预检；</w:t>
      </w:r>
    </w:p>
    <w:p w14:paraId="1A011D98">
      <w:pPr>
        <w:pStyle w:val="36"/>
        <w:numPr>
          <w:ilvl w:val="0"/>
          <w:numId w:val="5"/>
        </w:numPr>
        <w:ind w:firstLineChars="0"/>
        <w:jc w:val="left"/>
        <w:rPr>
          <w:rFonts w:ascii="仿宋" w:hAnsi="仿宋" w:cs="仿宋_GB2312"/>
          <w:szCs w:val="28"/>
        </w:rPr>
      </w:pPr>
      <w:r>
        <w:rPr>
          <w:rFonts w:hint="eastAsia" w:ascii="仿宋" w:hAnsi="仿宋" w:cs="仿宋_GB2312"/>
          <w:szCs w:val="28"/>
        </w:rPr>
        <w:t>航材报关和运输流程确认；</w:t>
      </w:r>
    </w:p>
    <w:p w14:paraId="7C2F0E03">
      <w:pPr>
        <w:pStyle w:val="36"/>
        <w:numPr>
          <w:ilvl w:val="0"/>
          <w:numId w:val="5"/>
        </w:numPr>
        <w:ind w:firstLineChars="0"/>
        <w:jc w:val="left"/>
        <w:rPr>
          <w:rFonts w:ascii="仿宋" w:hAnsi="仿宋" w:cs="仿宋_GB2312"/>
          <w:szCs w:val="28"/>
        </w:rPr>
      </w:pPr>
      <w:r>
        <w:rPr>
          <w:rFonts w:hint="eastAsia" w:ascii="仿宋" w:hAnsi="仿宋" w:cs="仿宋_GB2312"/>
          <w:szCs w:val="28"/>
        </w:rPr>
        <w:t>合同签署。</w:t>
      </w:r>
    </w:p>
    <w:p w14:paraId="454F005D">
      <w:pPr>
        <w:widowControl/>
        <w:ind w:firstLine="0" w:firstLineChars="0"/>
        <w:jc w:val="left"/>
      </w:pPr>
      <w:r>
        <w:br w:type="page"/>
      </w:r>
    </w:p>
    <w:bookmarkEnd w:id="19"/>
    <w:bookmarkEnd w:id="20"/>
    <w:bookmarkEnd w:id="21"/>
    <w:p w14:paraId="090089C3">
      <w:pPr>
        <w:spacing w:after="156" w:afterLines="50"/>
        <w:ind w:left="400" w:firstLine="560"/>
        <w:jc w:val="center"/>
        <w:outlineLvl w:val="1"/>
        <w:rPr>
          <w:rFonts w:ascii="黑体" w:hAnsi="黑体" w:eastAsia="黑体"/>
          <w:szCs w:val="28"/>
        </w:rPr>
      </w:pPr>
      <w:bookmarkStart w:id="38" w:name="_Toc119681081"/>
      <w:bookmarkStart w:id="39" w:name="_Toc108170370"/>
      <w:bookmarkStart w:id="40" w:name="_Toc27520"/>
      <w:bookmarkStart w:id="41" w:name="_Toc460405104"/>
      <w:bookmarkStart w:id="42" w:name="_Toc21232"/>
      <w:r>
        <w:rPr>
          <w:rFonts w:ascii="黑体" w:hAnsi="黑体" w:eastAsia="黑体"/>
          <w:szCs w:val="28"/>
        </w:rPr>
        <w:t>第</w:t>
      </w:r>
      <w:r>
        <w:rPr>
          <w:rFonts w:hint="eastAsia" w:ascii="黑体" w:hAnsi="黑体" w:eastAsia="黑体"/>
          <w:szCs w:val="28"/>
        </w:rPr>
        <w:t>四</w:t>
      </w:r>
      <w:r>
        <w:rPr>
          <w:rFonts w:ascii="黑体" w:hAnsi="黑体" w:eastAsia="黑体"/>
          <w:szCs w:val="28"/>
        </w:rPr>
        <w:t>章</w:t>
      </w:r>
      <w:r>
        <w:rPr>
          <w:rFonts w:hint="eastAsia" w:ascii="黑体" w:hAnsi="黑体" w:eastAsia="黑体"/>
          <w:szCs w:val="28"/>
        </w:rPr>
        <w:t xml:space="preserve">  供应商须知</w:t>
      </w:r>
      <w:bookmarkEnd w:id="38"/>
      <w:bookmarkEnd w:id="39"/>
    </w:p>
    <w:p w14:paraId="77C189A7">
      <w:pPr>
        <w:snapToGrid w:val="0"/>
        <w:spacing w:line="360" w:lineRule="auto"/>
        <w:ind w:left="400" w:firstLine="560"/>
        <w:outlineLvl w:val="2"/>
        <w:rPr>
          <w:rFonts w:ascii="仿宋_GB2312" w:hAnsi="仿宋_GB2312" w:eastAsia="仿宋_GB2312" w:cs="仿宋_GB2312"/>
          <w:szCs w:val="28"/>
        </w:rPr>
      </w:pPr>
      <w:bookmarkStart w:id="43" w:name="_Toc464831081"/>
      <w:bookmarkStart w:id="44" w:name="_Toc108170371"/>
      <w:r>
        <w:rPr>
          <w:rFonts w:hint="eastAsia" w:ascii="仿宋_GB2312" w:hAnsi="仿宋_GB2312" w:eastAsia="仿宋_GB2312" w:cs="仿宋_GB2312"/>
          <w:szCs w:val="28"/>
        </w:rPr>
        <w:t>1.采购参考依据以及原则</w:t>
      </w:r>
      <w:bookmarkEnd w:id="43"/>
      <w:bookmarkEnd w:id="44"/>
    </w:p>
    <w:p w14:paraId="589C6AB6">
      <w:pPr>
        <w:snapToGrid w:val="0"/>
        <w:spacing w:line="360" w:lineRule="auto"/>
        <w:ind w:left="400" w:firstLine="560"/>
        <w:rPr>
          <w:rFonts w:eastAsia="仿宋_GB2312"/>
        </w:rPr>
      </w:pPr>
      <w:r>
        <w:rPr>
          <w:rFonts w:hint="eastAsia" w:ascii="仿宋_GB2312" w:hAnsi="仿宋_GB2312" w:eastAsia="仿宋_GB2312" w:cs="仿宋_GB2312"/>
          <w:szCs w:val="28"/>
        </w:rPr>
        <w:t>1.1《青岛航空招标采购管理办法》；</w:t>
      </w:r>
    </w:p>
    <w:p w14:paraId="31414B96">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1.2其他有关法律、行政法规以及省市规范性文件规定。</w:t>
      </w:r>
    </w:p>
    <w:p w14:paraId="42A6BC84">
      <w:pPr>
        <w:snapToGrid w:val="0"/>
        <w:spacing w:line="360" w:lineRule="auto"/>
        <w:ind w:left="400" w:firstLine="560"/>
        <w:outlineLvl w:val="2"/>
        <w:rPr>
          <w:rFonts w:ascii="仿宋_GB2312" w:hAnsi="仿宋_GB2312" w:eastAsia="仿宋_GB2312" w:cs="仿宋_GB2312"/>
          <w:szCs w:val="28"/>
        </w:rPr>
      </w:pPr>
      <w:bookmarkStart w:id="45" w:name="_Toc464831082"/>
      <w:bookmarkStart w:id="46" w:name="_Toc108170372"/>
      <w:r>
        <w:rPr>
          <w:rFonts w:hint="eastAsia" w:ascii="仿宋_GB2312" w:hAnsi="仿宋_GB2312" w:eastAsia="仿宋_GB2312" w:cs="仿宋_GB2312"/>
          <w:szCs w:val="28"/>
        </w:rPr>
        <w:t>2.合格的供应商</w:t>
      </w:r>
      <w:bookmarkEnd w:id="45"/>
      <w:bookmarkEnd w:id="46"/>
    </w:p>
    <w:p w14:paraId="61C048BE">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2.1符合本询价文件规定的资格要求，且按照要求提供相关证明材料；</w:t>
      </w:r>
    </w:p>
    <w:p w14:paraId="173A2934">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2.2单位负责人为同一人或者存在直接控股、管理关系的不同供应商，不得参加同一合同项下的政府采购活动；</w:t>
      </w:r>
    </w:p>
    <w:p w14:paraId="2F84EAEC">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2.3供应商提供的证明材料内容必须真实可靠。</w:t>
      </w:r>
    </w:p>
    <w:p w14:paraId="44BF99BE">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符合上述条件的供应商即为合格供应商，具有参与询价采购的资格。</w:t>
      </w:r>
    </w:p>
    <w:p w14:paraId="45908BDA">
      <w:pPr>
        <w:snapToGrid w:val="0"/>
        <w:spacing w:line="360" w:lineRule="auto"/>
        <w:ind w:left="400" w:firstLine="560"/>
        <w:outlineLvl w:val="2"/>
        <w:rPr>
          <w:rFonts w:ascii="仿宋_GB2312" w:hAnsi="仿宋_GB2312" w:eastAsia="仿宋_GB2312" w:cs="仿宋_GB2312"/>
          <w:szCs w:val="28"/>
        </w:rPr>
      </w:pPr>
      <w:bookmarkStart w:id="47" w:name="_Toc108170373"/>
      <w:bookmarkStart w:id="48" w:name="_Toc464831083"/>
      <w:r>
        <w:rPr>
          <w:rFonts w:hint="eastAsia" w:ascii="仿宋_GB2312" w:hAnsi="仿宋_GB2312" w:eastAsia="仿宋_GB2312" w:cs="仿宋_GB2312"/>
          <w:szCs w:val="28"/>
        </w:rPr>
        <w:t>3.保密</w:t>
      </w:r>
      <w:bookmarkEnd w:id="47"/>
      <w:bookmarkEnd w:id="48"/>
    </w:p>
    <w:p w14:paraId="70CDFA05">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参与询价采购活动的当事人应对询价文件和报价文件中的商业和技术等秘密保密，违者应对由此造成的后果承担法律责任。</w:t>
      </w:r>
    </w:p>
    <w:p w14:paraId="66D26EAE">
      <w:pPr>
        <w:snapToGrid w:val="0"/>
        <w:spacing w:line="360" w:lineRule="auto"/>
        <w:ind w:left="400" w:firstLine="560"/>
        <w:outlineLvl w:val="2"/>
        <w:rPr>
          <w:rFonts w:ascii="仿宋_GB2312" w:hAnsi="仿宋_GB2312" w:eastAsia="仿宋_GB2312" w:cs="仿宋_GB2312"/>
          <w:szCs w:val="28"/>
        </w:rPr>
      </w:pPr>
      <w:bookmarkStart w:id="49" w:name="_Toc464831084"/>
      <w:bookmarkStart w:id="50" w:name="_Toc108170374"/>
      <w:r>
        <w:rPr>
          <w:rFonts w:hint="eastAsia" w:ascii="仿宋_GB2312" w:hAnsi="仿宋_GB2312" w:eastAsia="仿宋_GB2312" w:cs="仿宋_GB2312"/>
          <w:szCs w:val="28"/>
        </w:rPr>
        <w:t>4.计量单位、时间单位、报价有效期以及参与采购活动费用</w:t>
      </w:r>
      <w:bookmarkEnd w:id="49"/>
      <w:bookmarkEnd w:id="50"/>
    </w:p>
    <w:p w14:paraId="042D2ED5">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4.1计量单位</w:t>
      </w:r>
    </w:p>
    <w:p w14:paraId="5C1A3D2E">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所有报价一律使用美金，货币单位为“美金”。</w:t>
      </w:r>
    </w:p>
    <w:p w14:paraId="745C2AD3">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4.2时间单位</w:t>
      </w:r>
    </w:p>
    <w:p w14:paraId="5930F2E6">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除询价文件中另有规定外，询价文件所使用的时间单位“天”、“日”均指日历天，时、分均为北京时间。</w:t>
      </w:r>
    </w:p>
    <w:p w14:paraId="422D0447">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4.3报价有效期</w:t>
      </w:r>
    </w:p>
    <w:p w14:paraId="54740FC8">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4.3.1在供应商须知前附表规定的报价有效期内，报价文件以及其补充、承诺等部分均保持有效。</w:t>
      </w:r>
    </w:p>
    <w:p w14:paraId="54A23106">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4.3.2在询价文件规定的报价文件有效期满之前，如果出现特殊情况，采购方可在报价有效期内要求供应商延长有效期，要求与答复均以书面通知为准并作为询价文件和报价文件的组成部分；拒绝延长报价文件有效期的，其报价失效；同意上述要求的，既不能要求也不允许其修改报价文件。</w:t>
      </w:r>
    </w:p>
    <w:p w14:paraId="0AF0C385">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4.4参与采购活动费用</w:t>
      </w:r>
    </w:p>
    <w:p w14:paraId="24861820">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供应商应自行承担其准备和参加采购活动发生的所有费用。</w:t>
      </w:r>
    </w:p>
    <w:p w14:paraId="04B4AA27">
      <w:pPr>
        <w:snapToGrid w:val="0"/>
        <w:spacing w:line="360" w:lineRule="auto"/>
        <w:ind w:left="400" w:firstLine="560"/>
        <w:outlineLvl w:val="2"/>
        <w:rPr>
          <w:rFonts w:ascii="仿宋_GB2312" w:hAnsi="仿宋_GB2312" w:eastAsia="仿宋_GB2312" w:cs="仿宋_GB2312"/>
          <w:szCs w:val="28"/>
        </w:rPr>
      </w:pPr>
      <w:bookmarkStart w:id="51" w:name="_Toc108170375"/>
      <w:bookmarkStart w:id="52" w:name="_Toc464831085"/>
      <w:r>
        <w:rPr>
          <w:rFonts w:hint="eastAsia" w:ascii="仿宋_GB2312" w:hAnsi="仿宋_GB2312" w:eastAsia="仿宋_GB2312" w:cs="仿宋_GB2312"/>
          <w:szCs w:val="28"/>
        </w:rPr>
        <w:t>5.踏勘现场</w:t>
      </w:r>
      <w:bookmarkEnd w:id="51"/>
      <w:bookmarkEnd w:id="52"/>
    </w:p>
    <w:p w14:paraId="2D57AA6F">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5.1供应商须知前附表规定组织踏勘现场的，采购方必须按照规定时间、地点组织供应商踏勘项目现场，以便供应商获取有关编制报价文件和签署合同所涉及的资料。供应商承担踏勘现场所发生的自身费用。</w:t>
      </w:r>
    </w:p>
    <w:p w14:paraId="16EBB65B">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5.2采购方向供应商提供的有关现场的资料和数据，是采购方现有的能使供应商利用的资料，采购方对供应商由此而做出的推论、理解和结论不负责任。</w:t>
      </w:r>
    </w:p>
    <w:p w14:paraId="5099723F">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5.3供应商经过采购方允许，可以进入项目现场踏勘，但不得因此使采购方承担有关责任和蒙受损失。除采购方原因外，供应商应对踏勘现场而造成的死亡、人身伤害、财产损失、损害以及其它任何损失、损害和引起的费用和开支承担责任。</w:t>
      </w:r>
    </w:p>
    <w:p w14:paraId="042EDCE9">
      <w:pPr>
        <w:snapToGrid w:val="0"/>
        <w:spacing w:line="360" w:lineRule="auto"/>
        <w:ind w:left="400" w:firstLine="560"/>
        <w:outlineLvl w:val="2"/>
        <w:rPr>
          <w:rFonts w:ascii="仿宋_GB2312" w:hAnsi="仿宋_GB2312" w:eastAsia="仿宋_GB2312" w:cs="仿宋_GB2312"/>
          <w:szCs w:val="28"/>
        </w:rPr>
      </w:pPr>
      <w:bookmarkStart w:id="53" w:name="_Toc464831086"/>
      <w:bookmarkStart w:id="54" w:name="_Toc108170376"/>
      <w:r>
        <w:rPr>
          <w:rFonts w:hint="eastAsia" w:ascii="仿宋_GB2312" w:hAnsi="仿宋_GB2312" w:eastAsia="仿宋_GB2312" w:cs="仿宋_GB2312"/>
          <w:szCs w:val="28"/>
        </w:rPr>
        <w:t>6.询问</w:t>
      </w:r>
      <w:bookmarkEnd w:id="53"/>
      <w:bookmarkEnd w:id="54"/>
    </w:p>
    <w:p w14:paraId="6B76830A">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6.1供应商对询价采购活动事项有疑问的，可以向采购方提出询问；采购方应当及时作出答复，但答复的内容不得涉及商业秘密。</w:t>
      </w:r>
    </w:p>
    <w:p w14:paraId="2E49325F">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6.2询问及答复既可以采取书面形式，也可以采取电话、面谈等口头方式。</w:t>
      </w:r>
    </w:p>
    <w:p w14:paraId="4F94B715">
      <w:pPr>
        <w:snapToGrid w:val="0"/>
        <w:spacing w:line="360" w:lineRule="auto"/>
        <w:ind w:left="400" w:firstLine="560"/>
        <w:outlineLvl w:val="2"/>
        <w:rPr>
          <w:rFonts w:ascii="仿宋_GB2312" w:hAnsi="仿宋_GB2312" w:eastAsia="仿宋_GB2312" w:cs="仿宋_GB2312"/>
          <w:szCs w:val="28"/>
        </w:rPr>
      </w:pPr>
      <w:bookmarkStart w:id="55" w:name="_Toc108170377"/>
      <w:bookmarkStart w:id="56" w:name="_Toc464831087"/>
      <w:r>
        <w:rPr>
          <w:rFonts w:hint="eastAsia" w:ascii="仿宋_GB2312" w:hAnsi="仿宋_GB2312" w:eastAsia="仿宋_GB2312" w:cs="仿宋_GB2312"/>
          <w:szCs w:val="28"/>
        </w:rPr>
        <w:t>7.偏离</w:t>
      </w:r>
      <w:bookmarkEnd w:id="55"/>
      <w:bookmarkEnd w:id="56"/>
    </w:p>
    <w:p w14:paraId="41237B34">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采购方采购内容不得出现负偏离情况。</w:t>
      </w:r>
    </w:p>
    <w:p w14:paraId="33F12439">
      <w:pPr>
        <w:snapToGrid w:val="0"/>
        <w:spacing w:line="360" w:lineRule="auto"/>
        <w:ind w:left="400" w:firstLine="560"/>
        <w:outlineLvl w:val="2"/>
        <w:rPr>
          <w:rFonts w:ascii="仿宋_GB2312" w:hAnsi="仿宋_GB2312" w:eastAsia="仿宋_GB2312" w:cs="仿宋_GB2312"/>
          <w:szCs w:val="28"/>
        </w:rPr>
      </w:pPr>
      <w:bookmarkStart w:id="57" w:name="_Toc108170378"/>
      <w:bookmarkStart w:id="58" w:name="_Toc464831088"/>
      <w:r>
        <w:rPr>
          <w:rFonts w:hint="eastAsia" w:ascii="仿宋_GB2312" w:hAnsi="仿宋_GB2312" w:eastAsia="仿宋_GB2312" w:cs="仿宋_GB2312"/>
          <w:szCs w:val="28"/>
        </w:rPr>
        <w:t>8.履约担保</w:t>
      </w:r>
      <w:bookmarkEnd w:id="57"/>
      <w:bookmarkEnd w:id="58"/>
    </w:p>
    <w:p w14:paraId="518CDA8F">
      <w:pPr>
        <w:snapToGrid w:val="0"/>
        <w:spacing w:line="360" w:lineRule="auto"/>
        <w:ind w:left="400" w:firstLine="560"/>
        <w:outlineLvl w:val="2"/>
        <w:rPr>
          <w:rFonts w:ascii="仿宋_GB2312" w:hAnsi="仿宋_GB2312" w:eastAsia="仿宋_GB2312" w:cs="仿宋_GB2312"/>
          <w:szCs w:val="28"/>
        </w:rPr>
      </w:pPr>
      <w:bookmarkStart w:id="59" w:name="_Toc464831089"/>
      <w:bookmarkStart w:id="60" w:name="_Toc108170379"/>
      <w:r>
        <w:rPr>
          <w:rFonts w:hint="eastAsia" w:ascii="仿宋_GB2312" w:hAnsi="仿宋_GB2312" w:eastAsia="仿宋_GB2312" w:cs="仿宋_GB2312"/>
          <w:szCs w:val="28"/>
        </w:rPr>
        <w:t>本项目无需履约担保。</w:t>
      </w:r>
    </w:p>
    <w:p w14:paraId="29874CE5">
      <w:pPr>
        <w:snapToGrid w:val="0"/>
        <w:spacing w:line="360" w:lineRule="auto"/>
        <w:ind w:left="400" w:firstLine="560"/>
        <w:outlineLvl w:val="2"/>
        <w:rPr>
          <w:rFonts w:ascii="仿宋_GB2312" w:hAnsi="仿宋_GB2312" w:eastAsia="仿宋_GB2312" w:cs="仿宋_GB2312"/>
          <w:szCs w:val="28"/>
        </w:rPr>
      </w:pPr>
      <w:r>
        <w:rPr>
          <w:rFonts w:hint="eastAsia" w:ascii="仿宋_GB2312" w:hAnsi="仿宋_GB2312" w:eastAsia="仿宋_GB2312" w:cs="仿宋_GB2312"/>
          <w:szCs w:val="28"/>
        </w:rPr>
        <w:t>9.采购代理服务费</w:t>
      </w:r>
      <w:bookmarkEnd w:id="59"/>
      <w:bookmarkEnd w:id="60"/>
    </w:p>
    <w:p w14:paraId="01DBCE70">
      <w:pPr>
        <w:snapToGrid w:val="0"/>
        <w:spacing w:line="360" w:lineRule="auto"/>
        <w:ind w:left="400" w:firstLine="560"/>
        <w:outlineLvl w:val="2"/>
        <w:rPr>
          <w:rFonts w:ascii="仿宋_GB2312" w:hAnsi="仿宋_GB2312" w:eastAsia="仿宋_GB2312" w:cs="仿宋_GB2312"/>
          <w:szCs w:val="28"/>
        </w:rPr>
      </w:pPr>
      <w:bookmarkStart w:id="61" w:name="_Toc108170380"/>
      <w:r>
        <w:rPr>
          <w:rFonts w:hint="eastAsia" w:ascii="仿宋_GB2312" w:hAnsi="仿宋_GB2312" w:eastAsia="仿宋_GB2312" w:cs="仿宋_GB2312"/>
          <w:szCs w:val="28"/>
        </w:rPr>
        <w:t>无。</w:t>
      </w:r>
    </w:p>
    <w:p w14:paraId="7919EAC0">
      <w:pPr>
        <w:snapToGrid w:val="0"/>
        <w:spacing w:line="360" w:lineRule="auto"/>
        <w:ind w:left="400" w:firstLine="560"/>
        <w:outlineLvl w:val="2"/>
        <w:rPr>
          <w:rFonts w:ascii="仿宋_GB2312" w:hAnsi="仿宋_GB2312" w:eastAsia="仿宋_GB2312" w:cs="仿宋_GB2312"/>
          <w:szCs w:val="28"/>
        </w:rPr>
      </w:pPr>
      <w:r>
        <w:rPr>
          <w:rFonts w:ascii="仿宋_GB2312" w:hAnsi="仿宋_GB2312" w:eastAsia="仿宋_GB2312" w:cs="仿宋_GB2312"/>
          <w:szCs w:val="28"/>
        </w:rPr>
        <w:t>10</w:t>
      </w:r>
      <w:r>
        <w:rPr>
          <w:rFonts w:hint="eastAsia" w:ascii="仿宋_GB2312" w:hAnsi="仿宋_GB2312" w:eastAsia="仿宋_GB2312" w:cs="仿宋_GB2312"/>
          <w:szCs w:val="28"/>
        </w:rPr>
        <w:t>.询价文件</w:t>
      </w:r>
      <w:bookmarkEnd w:id="61"/>
    </w:p>
    <w:p w14:paraId="48982532">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10.1询价文件的组成</w:t>
      </w:r>
    </w:p>
    <w:p w14:paraId="56AAFDAC">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10.1.1询价文件是用以阐明所需服务、询价程序和合同格式的规范性文件。询价文件主要由以下部分组成：</w:t>
      </w:r>
    </w:p>
    <w:p w14:paraId="01A01F22">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（1）询价公告；</w:t>
      </w:r>
    </w:p>
    <w:p w14:paraId="70481E56">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（2）供应商须知前附表；</w:t>
      </w:r>
    </w:p>
    <w:p w14:paraId="2877B105">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（3）采购需求；</w:t>
      </w:r>
    </w:p>
    <w:p w14:paraId="2AFAE7E0">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（5）供应商须知；</w:t>
      </w:r>
    </w:p>
    <w:p w14:paraId="52A5EC37">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（6）纪律要求；</w:t>
      </w:r>
    </w:p>
    <w:p w14:paraId="2E55BECF">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（7）签订合同、合同主要条款；</w:t>
      </w:r>
    </w:p>
    <w:p w14:paraId="05D64898">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（9）报价文件格式；</w:t>
      </w:r>
    </w:p>
    <w:p w14:paraId="7D9232E0">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（10）供应商须知前附表规定的其他材料。</w:t>
      </w:r>
    </w:p>
    <w:p w14:paraId="41F53C47">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10.1.2根据本章第10.2款对询价文件所作的澄清和修改，构成询价文件的组成部分。</w:t>
      </w:r>
    </w:p>
    <w:p w14:paraId="4708D8FF">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10.1.3除非有特殊要求，询价文件不单独提供项目所在地的自然环境、气候条件、公用设施等情况，供应商被视为熟悉上述与履行合同有关的一切情况。</w:t>
      </w:r>
    </w:p>
    <w:p w14:paraId="236C50EF">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10.2询价文件的澄清和修改</w:t>
      </w:r>
    </w:p>
    <w:p w14:paraId="63C7384C">
      <w:pPr>
        <w:snapToGrid w:val="0"/>
        <w:spacing w:line="360" w:lineRule="auto"/>
        <w:ind w:left="400" w:firstLine="560"/>
        <w:jc w:val="left"/>
        <w:rPr>
          <w:rFonts w:ascii="仿宋_GB2312" w:hAnsi="仿宋_GB2312" w:eastAsia="仿宋_GB2312" w:cs="仿宋_GB2312"/>
          <w:szCs w:val="28"/>
        </w:rPr>
      </w:pPr>
      <w:r>
        <w:rPr>
          <w:rFonts w:hint="eastAsia" w:ascii="仿宋_GB2312" w:hAnsi="仿宋_GB2312" w:eastAsia="仿宋_GB2312" w:cs="仿宋_GB2312"/>
          <w:szCs w:val="28"/>
        </w:rPr>
        <w:t>10.2.1提交首次报价文件截止之日前，采购方可以对已发出的询价文件进行必要的澄清或者修改，澄清或者修改的内容作为询价文件的组成部分。澄清或者修改的内容可能影响报价文件编制的，采购方应当在提交首次报价文件截止时间至少5日前，以书面形式通知所有获取询价文件的供应商；不足5日的，采购方应当顺延提交首次报价文件截止时间。</w:t>
      </w:r>
    </w:p>
    <w:p w14:paraId="6274C5D5">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10.2.2供应商应仔细检查询价文件是否齐全。如有残缺、遗漏或者不清楚的，应在供应商须知前附表规定的时间前，以加盖供应商单位公章的书面文件提出，采用信函、传真或者直接送达的形式通知采购方，否则，由此引起的损失由供应商自负。同时，供应商有义务对询价文件的准确性进行复核，如发现有任何错误（打印的错误、逻辑的错误）或者前后矛盾的，应在规定提交答疑的时间内提交给采购方，否则，供应商应无条件接受询价文件所有条款。</w:t>
      </w:r>
    </w:p>
    <w:p w14:paraId="4391BA9B">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10.2.3询价文件的澄清或者修改文件在青岛航空官方网站平台、</w:t>
      </w:r>
      <w:r>
        <w:rPr>
          <w:rFonts w:hint="eastAsia" w:ascii="仿宋" w:hAnsi="仿宋" w:cs="仿宋_GB2312"/>
          <w:szCs w:val="28"/>
        </w:rPr>
        <w:t>青岛阳光采购平台</w:t>
      </w:r>
      <w:r>
        <w:rPr>
          <w:rFonts w:hint="eastAsia" w:ascii="仿宋_GB2312" w:hAnsi="仿宋_GB2312" w:eastAsia="仿宋_GB2312" w:cs="仿宋_GB2312"/>
          <w:szCs w:val="28"/>
        </w:rPr>
        <w:t>上发布公告，方可作为询价文件组成部分并具有法律效力，任何口头答复、通知无效。询价文件的澄清或者修改在同一内容的表述上不一致时，以最后发出的公告为准。</w:t>
      </w:r>
    </w:p>
    <w:p w14:paraId="2445B166">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10.2.4供应商认为询价文件存在歧视性条款或者不合理要求等需要澄清的，应在规定时间内一次性全部提出。在规定时间未一次性提出或者对已澄清的条款再提异议者，即视为同意和接受相关条款。</w:t>
      </w:r>
    </w:p>
    <w:p w14:paraId="1626724D">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10.2.5从更正公告发布时间开始，供应商应在供应商须知前附表规定的时间内从青岛航空官方网站平台上下载或者从网上直接打印公告，加盖供应商单位公章以及确认日期，采用信函、传真或者直接送达的形式通知采购方。否则，即视为同意和接受该公告内容。</w:t>
      </w:r>
    </w:p>
    <w:p w14:paraId="65F8BB80">
      <w:pPr>
        <w:snapToGrid w:val="0"/>
        <w:spacing w:line="360" w:lineRule="auto"/>
        <w:ind w:left="400" w:firstLine="560"/>
        <w:outlineLvl w:val="2"/>
        <w:rPr>
          <w:rFonts w:ascii="仿宋_GB2312" w:hAnsi="仿宋_GB2312" w:eastAsia="仿宋_GB2312" w:cs="仿宋_GB2312"/>
          <w:szCs w:val="28"/>
        </w:rPr>
      </w:pPr>
      <w:bookmarkStart w:id="62" w:name="_Toc108170381"/>
      <w:bookmarkStart w:id="63" w:name="_Toc464831091"/>
      <w:r>
        <w:rPr>
          <w:rFonts w:hint="eastAsia" w:ascii="仿宋_GB2312" w:hAnsi="仿宋_GB2312" w:eastAsia="仿宋_GB2312" w:cs="仿宋_GB2312"/>
          <w:szCs w:val="28"/>
        </w:rPr>
        <w:t>11.报价文件的组成</w:t>
      </w:r>
      <w:bookmarkEnd w:id="62"/>
      <w:bookmarkEnd w:id="63"/>
    </w:p>
    <w:p w14:paraId="65C94DC9">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11.1供应商应按照询价文件的要求以及格式编制报价文件，并保证其真实性、准确性以及完整性，并按照询价文件要求提交全部资料并做出实质性响应。</w:t>
      </w:r>
    </w:p>
    <w:p w14:paraId="6C7D0360">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11.2报价文件由商务文件、技术文件、资格、资信等证明文件以及电子版报价文件组成，具体见报价文件格式。</w:t>
      </w:r>
    </w:p>
    <w:p w14:paraId="5AC69876">
      <w:pPr>
        <w:snapToGrid w:val="0"/>
        <w:spacing w:line="360" w:lineRule="auto"/>
        <w:ind w:left="400" w:firstLine="560"/>
        <w:outlineLvl w:val="2"/>
        <w:rPr>
          <w:rFonts w:ascii="仿宋_GB2312" w:hAnsi="仿宋_GB2312" w:eastAsia="仿宋_GB2312" w:cs="仿宋_GB2312"/>
          <w:szCs w:val="28"/>
        </w:rPr>
      </w:pPr>
      <w:bookmarkStart w:id="64" w:name="_Toc108170382"/>
      <w:bookmarkStart w:id="65" w:name="_Toc464831092"/>
      <w:r>
        <w:rPr>
          <w:rFonts w:hint="eastAsia" w:ascii="仿宋_GB2312" w:hAnsi="仿宋_GB2312" w:eastAsia="仿宋_GB2312" w:cs="仿宋_GB2312"/>
          <w:szCs w:val="28"/>
        </w:rPr>
        <w:t>12.报价</w:t>
      </w:r>
      <w:bookmarkEnd w:id="64"/>
      <w:bookmarkEnd w:id="65"/>
      <w:r>
        <w:rPr>
          <w:rFonts w:hint="eastAsia" w:ascii="仿宋_GB2312" w:hAnsi="仿宋_GB2312" w:eastAsia="仿宋_GB2312" w:cs="仿宋_GB2312"/>
          <w:szCs w:val="28"/>
        </w:rPr>
        <w:t>文件</w:t>
      </w:r>
    </w:p>
    <w:p w14:paraId="7455D951">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12.1报价的范围：见供应商须知前附表。</w:t>
      </w:r>
    </w:p>
    <w:p w14:paraId="04E020B2">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12.2供应商应对整体内容进行报价。</w:t>
      </w:r>
    </w:p>
    <w:p w14:paraId="37F7B36F">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12.3报价的次数：见供应商须知前附表。</w:t>
      </w:r>
    </w:p>
    <w:p w14:paraId="6702EEAC">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12.4供应商不得以任何方式或者方法提供报价以外的任何附赠条款。</w:t>
      </w:r>
    </w:p>
    <w:p w14:paraId="21F6AC3D">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12.5供应商应按照询价文件中要求的内容填写报价，并由法定代表人或者被授权代表签署。</w:t>
      </w:r>
    </w:p>
    <w:p w14:paraId="00785C8A">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12.6供应商须按照附件格式表中的各单项明细逐项填写，以方便评审小组对各报价文件进行比较。</w:t>
      </w:r>
    </w:p>
    <w:p w14:paraId="08A6637C">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12.7报价文件所报价格出现前后不一致的，除询价文件另有规定外，按照下列规定修正：</w:t>
      </w:r>
    </w:p>
    <w:p w14:paraId="10B9ED86">
      <w:pPr>
        <w:snapToGrid w:val="0"/>
        <w:spacing w:line="360" w:lineRule="auto"/>
        <w:ind w:left="400" w:firstLine="560"/>
        <w:outlineLvl w:val="2"/>
        <w:rPr>
          <w:rFonts w:ascii="仿宋_GB2312" w:hAnsi="仿宋_GB2312" w:eastAsia="仿宋_GB2312" w:cs="仿宋_GB2312"/>
          <w:szCs w:val="28"/>
        </w:rPr>
      </w:pPr>
      <w:r>
        <w:rPr>
          <w:rFonts w:hint="eastAsia" w:ascii="仿宋_GB2312" w:hAnsi="仿宋_GB2312" w:eastAsia="仿宋_GB2312" w:cs="仿宋_GB2312"/>
          <w:szCs w:val="28"/>
        </w:rPr>
        <w:t>（一）报价文件中报价表内容与报价文件中相应内容不一致的，以报价表为准；</w:t>
      </w:r>
      <w:bookmarkStart w:id="66" w:name="_Toc108170383"/>
      <w:bookmarkStart w:id="67" w:name="_Toc464831093"/>
      <w:r>
        <w:rPr>
          <w:rFonts w:hint="eastAsia" w:ascii="仿宋_GB2312" w:hAnsi="仿宋_GB2312" w:eastAsia="仿宋_GB2312" w:cs="仿宋_GB2312"/>
          <w:szCs w:val="28"/>
        </w:rPr>
        <w:t>13.报价文件格式以及编制要求</w:t>
      </w:r>
      <w:bookmarkEnd w:id="66"/>
      <w:bookmarkEnd w:id="67"/>
    </w:p>
    <w:p w14:paraId="7CD5B949">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13.2报价文件编制装订：见供应商须知前附表。</w:t>
      </w:r>
    </w:p>
    <w:p w14:paraId="18FF630A">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13.3报价文件签署和盖章：见供应商须知前附表。</w:t>
      </w:r>
    </w:p>
    <w:p w14:paraId="54C721BA">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13.4供应商可对提供服务的现场以及其范围环境进行考察，以获取有关编制报价文件和签署实施合同所需的各项资料，供应商应承担现场考察的费用、责任和风险。</w:t>
      </w:r>
    </w:p>
    <w:p w14:paraId="6DE6116D">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13.5供应商编制报价文件时，应当如实填写响应情况。</w:t>
      </w:r>
    </w:p>
    <w:p w14:paraId="3C809249">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13.6报价文件份数及要求：见供应商须知前附表。</w:t>
      </w:r>
    </w:p>
    <w:p w14:paraId="7A224F97">
      <w:pPr>
        <w:snapToGrid w:val="0"/>
        <w:spacing w:line="360" w:lineRule="auto"/>
        <w:ind w:left="400" w:firstLine="560"/>
        <w:outlineLvl w:val="2"/>
        <w:rPr>
          <w:rFonts w:ascii="仿宋_GB2312" w:hAnsi="仿宋_GB2312" w:eastAsia="仿宋_GB2312" w:cs="仿宋_GB2312"/>
          <w:szCs w:val="28"/>
        </w:rPr>
      </w:pPr>
      <w:bookmarkStart w:id="68" w:name="_Toc464831094"/>
      <w:bookmarkStart w:id="69" w:name="_Toc108170384"/>
      <w:r>
        <w:rPr>
          <w:rFonts w:hint="eastAsia" w:ascii="仿宋_GB2312" w:hAnsi="仿宋_GB2312" w:eastAsia="仿宋_GB2312" w:cs="仿宋_GB2312"/>
          <w:szCs w:val="28"/>
        </w:rPr>
        <w:t>14.报价文件的密封和标记</w:t>
      </w:r>
      <w:bookmarkEnd w:id="68"/>
      <w:bookmarkEnd w:id="69"/>
    </w:p>
    <w:p w14:paraId="5699BE52">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见供应商须知前附表。</w:t>
      </w:r>
    </w:p>
    <w:p w14:paraId="431EE06A">
      <w:pPr>
        <w:snapToGrid w:val="0"/>
        <w:spacing w:line="360" w:lineRule="auto"/>
        <w:ind w:left="400" w:firstLine="560"/>
        <w:outlineLvl w:val="2"/>
        <w:rPr>
          <w:rFonts w:ascii="仿宋_GB2312" w:hAnsi="仿宋_GB2312" w:eastAsia="仿宋_GB2312" w:cs="仿宋_GB2312"/>
          <w:szCs w:val="28"/>
        </w:rPr>
      </w:pPr>
      <w:bookmarkStart w:id="70" w:name="_Toc108170385"/>
      <w:bookmarkStart w:id="71" w:name="_Toc464831095"/>
      <w:r>
        <w:rPr>
          <w:rFonts w:hint="eastAsia" w:ascii="仿宋_GB2312" w:hAnsi="仿宋_GB2312" w:eastAsia="仿宋_GB2312" w:cs="仿宋_GB2312"/>
          <w:szCs w:val="28"/>
        </w:rPr>
        <w:t>15.报价文件的递交</w:t>
      </w:r>
      <w:bookmarkEnd w:id="70"/>
      <w:bookmarkEnd w:id="71"/>
    </w:p>
    <w:p w14:paraId="3666B22B">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15.1供应商应在报价截止时间前递交报价文件。</w:t>
      </w:r>
    </w:p>
    <w:p w14:paraId="62E018CC">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15.2供应商递交报价文件的时间、地点和要求：见供应商须知前附表。</w:t>
      </w:r>
    </w:p>
    <w:p w14:paraId="4FA2EBE9">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15.3供应商有下列情况之一，采购方应当拒绝接收供应商的报价文件：</w:t>
      </w:r>
    </w:p>
    <w:p w14:paraId="676F78EB">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15.3.1逾期送达的或者未送达指定地点或者邮箱的。</w:t>
      </w:r>
    </w:p>
    <w:p w14:paraId="195CA68C">
      <w:pPr>
        <w:snapToGrid w:val="0"/>
        <w:spacing w:line="360" w:lineRule="auto"/>
        <w:ind w:left="400" w:firstLine="560"/>
      </w:pPr>
      <w:r>
        <w:rPr>
          <w:rFonts w:hint="eastAsia" w:ascii="仿宋_GB2312" w:hAnsi="仿宋_GB2312" w:eastAsia="仿宋_GB2312" w:cs="仿宋_GB2312"/>
          <w:szCs w:val="28"/>
        </w:rPr>
        <w:t>15.3.2报价文件未按询价文件要求密封的。</w:t>
      </w:r>
    </w:p>
    <w:p w14:paraId="60904826">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15.4除供应商须知前附表另有规定外，不论采购过程和结果如何，供应商的报价文件均不退还。</w:t>
      </w:r>
    </w:p>
    <w:p w14:paraId="7FDBCA07">
      <w:pPr>
        <w:snapToGrid w:val="0"/>
        <w:spacing w:line="360" w:lineRule="auto"/>
        <w:ind w:left="400" w:firstLine="560"/>
        <w:outlineLvl w:val="2"/>
        <w:rPr>
          <w:rFonts w:ascii="仿宋_GB2312" w:hAnsi="仿宋_GB2312" w:eastAsia="仿宋_GB2312" w:cs="仿宋_GB2312"/>
          <w:szCs w:val="28"/>
        </w:rPr>
      </w:pPr>
      <w:bookmarkStart w:id="72" w:name="_Toc464831097"/>
      <w:bookmarkStart w:id="73" w:name="_Toc108170387"/>
      <w:r>
        <w:rPr>
          <w:rFonts w:hint="eastAsia" w:ascii="仿宋_GB2312" w:hAnsi="仿宋_GB2312" w:eastAsia="仿宋_GB2312" w:cs="仿宋_GB2312"/>
          <w:szCs w:val="28"/>
        </w:rPr>
        <w:t>16.</w:t>
      </w:r>
      <w:bookmarkEnd w:id="72"/>
      <w:bookmarkStart w:id="74" w:name="_Toc464831100"/>
      <w:r>
        <w:rPr>
          <w:rFonts w:hint="eastAsia" w:ascii="仿宋_GB2312" w:hAnsi="仿宋_GB2312" w:eastAsia="仿宋_GB2312" w:cs="仿宋_GB2312"/>
          <w:szCs w:val="28"/>
        </w:rPr>
        <w:t>其他需补充的内容</w:t>
      </w:r>
      <w:bookmarkEnd w:id="73"/>
      <w:bookmarkEnd w:id="74"/>
    </w:p>
    <w:p w14:paraId="13FFB8F5">
      <w:pPr>
        <w:snapToGrid w:val="0"/>
        <w:spacing w:line="360" w:lineRule="auto"/>
        <w:ind w:left="400" w:firstLine="560"/>
        <w:rPr>
          <w:rFonts w:ascii="仿宋_GB2312" w:hAnsi="仿宋_GB2312" w:eastAsia="仿宋_GB2312" w:cs="仿宋_GB2312"/>
          <w:sz w:val="22"/>
          <w:szCs w:val="24"/>
        </w:rPr>
        <w:sectPr>
          <w:pgSz w:w="11906" w:h="16838"/>
          <w:pgMar w:top="1418" w:right="1418" w:bottom="1418" w:left="1418" w:header="851" w:footer="992" w:gutter="0"/>
          <w:cols w:space="720" w:num="1"/>
          <w:docGrid w:type="lines" w:linePitch="312" w:charSpace="0"/>
        </w:sectPr>
      </w:pPr>
      <w:r>
        <w:rPr>
          <w:rFonts w:hint="eastAsia" w:ascii="仿宋_GB2312" w:hAnsi="仿宋_GB2312" w:eastAsia="仿宋_GB2312" w:cs="仿宋_GB2312"/>
          <w:szCs w:val="28"/>
        </w:rPr>
        <w:t>其他需补充的内容：见供应商须知前附表。</w:t>
      </w:r>
    </w:p>
    <w:bookmarkEnd w:id="40"/>
    <w:bookmarkEnd w:id="41"/>
    <w:bookmarkEnd w:id="42"/>
    <w:p w14:paraId="4796F845">
      <w:pPr>
        <w:spacing w:after="156" w:afterLines="50"/>
        <w:ind w:firstLine="0" w:firstLineChars="0"/>
        <w:jc w:val="center"/>
        <w:outlineLvl w:val="1"/>
        <w:rPr>
          <w:rFonts w:ascii="黑体" w:hAnsi="黑体" w:eastAsia="黑体"/>
          <w:szCs w:val="28"/>
        </w:rPr>
      </w:pPr>
      <w:bookmarkStart w:id="75" w:name="_Toc464831117"/>
      <w:bookmarkStart w:id="76" w:name="_Toc108170404"/>
      <w:bookmarkStart w:id="77" w:name="_Toc119681099"/>
      <w:bookmarkStart w:id="78" w:name="_Toc10878"/>
      <w:bookmarkStart w:id="79" w:name="_Toc21717"/>
      <w:bookmarkStart w:id="80" w:name="_Toc460405117"/>
      <w:r>
        <w:rPr>
          <w:rFonts w:ascii="黑体" w:hAnsi="黑体" w:eastAsia="黑体"/>
          <w:szCs w:val="28"/>
        </w:rPr>
        <w:t>第</w:t>
      </w:r>
      <w:r>
        <w:rPr>
          <w:rFonts w:hint="eastAsia" w:ascii="黑体" w:hAnsi="黑体" w:eastAsia="黑体"/>
          <w:szCs w:val="28"/>
        </w:rPr>
        <w:t>五</w:t>
      </w:r>
      <w:r>
        <w:rPr>
          <w:rFonts w:ascii="黑体" w:hAnsi="黑体" w:eastAsia="黑体"/>
          <w:szCs w:val="28"/>
        </w:rPr>
        <w:t>章</w:t>
      </w:r>
      <w:r>
        <w:rPr>
          <w:rFonts w:hint="eastAsia" w:ascii="黑体" w:hAnsi="黑体" w:eastAsia="黑体"/>
          <w:szCs w:val="28"/>
        </w:rPr>
        <w:t xml:space="preserve">  纪律要求</w:t>
      </w:r>
      <w:bookmarkEnd w:id="75"/>
      <w:bookmarkEnd w:id="76"/>
      <w:bookmarkEnd w:id="77"/>
    </w:p>
    <w:p w14:paraId="0F2144F2">
      <w:pPr>
        <w:spacing w:line="360" w:lineRule="auto"/>
        <w:ind w:left="400" w:firstLine="560"/>
        <w:outlineLvl w:val="2"/>
        <w:rPr>
          <w:rFonts w:ascii="仿宋_GB2312" w:hAnsi="仿宋_GB2312" w:eastAsia="仿宋_GB2312" w:cs="仿宋_GB2312"/>
          <w:szCs w:val="28"/>
        </w:rPr>
      </w:pPr>
      <w:bookmarkStart w:id="81" w:name="_Toc464831118"/>
      <w:bookmarkStart w:id="82" w:name="_Toc108170405"/>
      <w:r>
        <w:rPr>
          <w:rFonts w:hint="eastAsia" w:ascii="仿宋_GB2312" w:hAnsi="仿宋_GB2312" w:eastAsia="仿宋_GB2312" w:cs="仿宋_GB2312"/>
          <w:szCs w:val="28"/>
        </w:rPr>
        <w:t>1.对采购方的纪律要求</w:t>
      </w:r>
      <w:bookmarkEnd w:id="81"/>
      <w:bookmarkEnd w:id="82"/>
    </w:p>
    <w:p w14:paraId="35F33AFD">
      <w:pPr>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采购方不得泄漏询价活动中应当保密的情况和资料，不得与供应商串通损害国家利益、社会公共利益或者他人合法权益。</w:t>
      </w:r>
    </w:p>
    <w:p w14:paraId="5CFAAF5A">
      <w:pPr>
        <w:spacing w:line="360" w:lineRule="auto"/>
        <w:ind w:left="400" w:firstLine="560"/>
        <w:outlineLvl w:val="2"/>
        <w:rPr>
          <w:rFonts w:ascii="仿宋_GB2312" w:hAnsi="仿宋_GB2312" w:eastAsia="仿宋_GB2312" w:cs="仿宋_GB2312"/>
          <w:szCs w:val="28"/>
        </w:rPr>
      </w:pPr>
      <w:bookmarkStart w:id="83" w:name="_Toc108170406"/>
      <w:bookmarkStart w:id="84" w:name="_Toc464831119"/>
      <w:r>
        <w:rPr>
          <w:rFonts w:hint="eastAsia" w:ascii="仿宋_GB2312" w:hAnsi="仿宋_GB2312" w:eastAsia="仿宋_GB2312" w:cs="仿宋_GB2312"/>
          <w:szCs w:val="28"/>
        </w:rPr>
        <w:t>2.对供应商的纪律要求</w:t>
      </w:r>
      <w:bookmarkEnd w:id="83"/>
      <w:bookmarkEnd w:id="84"/>
    </w:p>
    <w:p w14:paraId="0BEE12F6">
      <w:pPr>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供应商不得互相串通或者与采购方串通报价，不得向采购方或者评审小组成员行贿谋取成交；不得以他人名义报价或者以其他方式弄虚作假骗取成交；供应商不得以任何方式干扰、影响评审工作。</w:t>
      </w:r>
    </w:p>
    <w:p w14:paraId="511B8210">
      <w:pPr>
        <w:spacing w:line="360" w:lineRule="auto"/>
        <w:ind w:left="400" w:firstLine="560"/>
        <w:outlineLvl w:val="2"/>
        <w:rPr>
          <w:rFonts w:ascii="仿宋_GB2312" w:hAnsi="仿宋_GB2312" w:eastAsia="仿宋_GB2312" w:cs="仿宋_GB2312"/>
          <w:szCs w:val="28"/>
        </w:rPr>
      </w:pPr>
      <w:bookmarkStart w:id="85" w:name="_Toc464831120"/>
      <w:bookmarkStart w:id="86" w:name="_Toc108170407"/>
      <w:r>
        <w:rPr>
          <w:rFonts w:hint="eastAsia" w:ascii="仿宋_GB2312" w:hAnsi="仿宋_GB2312" w:eastAsia="仿宋_GB2312" w:cs="仿宋_GB2312"/>
          <w:szCs w:val="28"/>
        </w:rPr>
        <w:t>3.对</w:t>
      </w:r>
      <w:r>
        <w:rPr>
          <w:rStyle w:val="49"/>
          <w:rFonts w:hint="eastAsia" w:ascii="仿宋_GB2312" w:hAnsi="仿宋_GB2312" w:eastAsia="仿宋_GB2312" w:cs="仿宋_GB2312"/>
          <w:szCs w:val="28"/>
        </w:rPr>
        <w:t>评审</w:t>
      </w:r>
      <w:r>
        <w:rPr>
          <w:rFonts w:hint="eastAsia" w:ascii="仿宋_GB2312" w:hAnsi="仿宋_GB2312" w:eastAsia="仿宋_GB2312" w:cs="仿宋_GB2312"/>
          <w:szCs w:val="28"/>
        </w:rPr>
        <w:t>小组成员的纪律要求</w:t>
      </w:r>
      <w:bookmarkEnd w:id="85"/>
      <w:bookmarkEnd w:id="86"/>
    </w:p>
    <w:p w14:paraId="5FB863FB">
      <w:pPr>
        <w:spacing w:line="360" w:lineRule="auto"/>
        <w:ind w:left="400" w:firstLine="560"/>
        <w:rPr>
          <w:rFonts w:ascii="仿宋_GB2312" w:hAnsi="仿宋_GB2312" w:eastAsia="仿宋_GB2312" w:cs="仿宋_GB2312"/>
          <w:szCs w:val="28"/>
        </w:rPr>
      </w:pPr>
      <w:r>
        <w:rPr>
          <w:rStyle w:val="49"/>
          <w:rFonts w:hint="eastAsia" w:ascii="仿宋_GB2312" w:hAnsi="仿宋_GB2312" w:eastAsia="仿宋_GB2312" w:cs="仿宋_GB2312"/>
          <w:szCs w:val="28"/>
        </w:rPr>
        <w:t>评审</w:t>
      </w:r>
      <w:r>
        <w:rPr>
          <w:rFonts w:hint="eastAsia" w:ascii="仿宋_GB2312" w:hAnsi="仿宋_GB2312" w:eastAsia="仿宋_GB2312" w:cs="仿宋_GB2312"/>
          <w:szCs w:val="28"/>
        </w:rPr>
        <w:t>小组成员不得收受他人的财物或者其他好处，不得向他人透漏对报价文件的评审和比较、成交候选人的推荐情况以及评审有关的其他情况。在评审活动中，</w:t>
      </w:r>
      <w:r>
        <w:rPr>
          <w:rStyle w:val="49"/>
          <w:rFonts w:hint="eastAsia" w:ascii="仿宋_GB2312" w:hAnsi="仿宋_GB2312" w:eastAsia="仿宋_GB2312" w:cs="仿宋_GB2312"/>
          <w:szCs w:val="28"/>
        </w:rPr>
        <w:t>评审</w:t>
      </w:r>
      <w:r>
        <w:rPr>
          <w:rFonts w:hint="eastAsia" w:ascii="仿宋_GB2312" w:hAnsi="仿宋_GB2312" w:eastAsia="仿宋_GB2312" w:cs="仿宋_GB2312"/>
          <w:szCs w:val="28"/>
        </w:rPr>
        <w:t>小组成员应当客观、公正地履行职责，遵守职业道德，不得擅离职守，影响评审程序正常进行，不得使用超出本谈判文件有关规定的评审因素和评审标准进行评审。</w:t>
      </w:r>
    </w:p>
    <w:p w14:paraId="24AC74F2">
      <w:pPr>
        <w:spacing w:line="360" w:lineRule="auto"/>
        <w:ind w:left="400" w:firstLine="560"/>
        <w:outlineLvl w:val="2"/>
        <w:rPr>
          <w:rFonts w:ascii="仿宋_GB2312" w:hAnsi="仿宋_GB2312" w:eastAsia="仿宋_GB2312" w:cs="仿宋_GB2312"/>
          <w:szCs w:val="28"/>
        </w:rPr>
      </w:pPr>
      <w:bookmarkStart w:id="87" w:name="_Toc108170408"/>
      <w:bookmarkStart w:id="88" w:name="_Toc464831121"/>
      <w:r>
        <w:rPr>
          <w:rFonts w:hint="eastAsia" w:ascii="仿宋_GB2312" w:hAnsi="仿宋_GB2312" w:eastAsia="仿宋_GB2312" w:cs="仿宋_GB2312"/>
          <w:szCs w:val="28"/>
        </w:rPr>
        <w:t>4.对与评审活动有关的工作人员的纪律要求</w:t>
      </w:r>
      <w:bookmarkEnd w:id="87"/>
      <w:bookmarkEnd w:id="88"/>
    </w:p>
    <w:p w14:paraId="1D9E240F">
      <w:pPr>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与评审活动有关的工作人员不得收受他人的财物或者其他好处，不得向他人透漏对报价文件的评审和比较、成交候选人的推荐情况以及评审有关的其他情况。在评审活动中，与评审活动有关的工作人员不得擅离职守，影响评审程序正常进行。</w:t>
      </w:r>
    </w:p>
    <w:p w14:paraId="5932ED46">
      <w:pPr>
        <w:pStyle w:val="8"/>
        <w:ind w:left="286" w:firstLine="400"/>
        <w:rPr>
          <w:rFonts w:ascii="仿宋_GB2312" w:hAnsi="仿宋_GB2312" w:eastAsia="仿宋_GB2312" w:cs="仿宋_GB2312"/>
          <w:szCs w:val="28"/>
        </w:rPr>
      </w:pPr>
    </w:p>
    <w:p w14:paraId="1F2F4099">
      <w:pPr>
        <w:ind w:left="400" w:firstLine="560"/>
        <w:rPr>
          <w:rFonts w:ascii="仿宋_GB2312" w:hAnsi="仿宋_GB2312" w:eastAsia="仿宋_GB2312" w:cs="仿宋_GB2312"/>
          <w:szCs w:val="28"/>
        </w:rPr>
      </w:pPr>
    </w:p>
    <w:p w14:paraId="0C1C774D">
      <w:pPr>
        <w:pStyle w:val="8"/>
        <w:ind w:left="286" w:firstLine="400"/>
        <w:rPr>
          <w:rFonts w:ascii="仿宋_GB2312" w:hAnsi="仿宋_GB2312" w:eastAsia="仿宋_GB2312" w:cs="仿宋_GB2312"/>
          <w:szCs w:val="28"/>
        </w:rPr>
      </w:pPr>
    </w:p>
    <w:p w14:paraId="111ABC5D">
      <w:pPr>
        <w:ind w:left="400" w:firstLine="560"/>
        <w:rPr>
          <w:rFonts w:ascii="仿宋_GB2312" w:hAnsi="仿宋_GB2312" w:eastAsia="仿宋_GB2312" w:cs="仿宋_GB2312"/>
          <w:szCs w:val="28"/>
        </w:rPr>
      </w:pPr>
    </w:p>
    <w:p w14:paraId="72282C8C">
      <w:pPr>
        <w:spacing w:line="400" w:lineRule="exact"/>
        <w:ind w:firstLine="0" w:firstLineChars="0"/>
        <w:jc w:val="center"/>
        <w:rPr>
          <w:rFonts w:ascii="黑体" w:hAnsi="黑体" w:eastAsia="黑体"/>
          <w:szCs w:val="28"/>
        </w:rPr>
      </w:pPr>
      <w:r>
        <w:rPr>
          <w:rFonts w:ascii="黑体" w:hAnsi="黑体" w:eastAsia="黑体"/>
          <w:szCs w:val="28"/>
        </w:rPr>
        <w:t>第</w:t>
      </w:r>
      <w:r>
        <w:rPr>
          <w:rFonts w:hint="eastAsia" w:ascii="黑体" w:hAnsi="黑体" w:eastAsia="黑体"/>
          <w:szCs w:val="28"/>
        </w:rPr>
        <w:t>六</w:t>
      </w:r>
      <w:r>
        <w:rPr>
          <w:rFonts w:ascii="黑体" w:hAnsi="黑体" w:eastAsia="黑体"/>
          <w:szCs w:val="28"/>
        </w:rPr>
        <w:t>章</w:t>
      </w:r>
      <w:r>
        <w:rPr>
          <w:rFonts w:hint="eastAsia" w:ascii="黑体" w:hAnsi="黑体" w:eastAsia="黑体"/>
          <w:szCs w:val="28"/>
        </w:rPr>
        <w:t xml:space="preserve"> 签订合同、合同主要条款</w:t>
      </w:r>
    </w:p>
    <w:p w14:paraId="6AF5770D">
      <w:pPr>
        <w:spacing w:line="400" w:lineRule="exact"/>
        <w:ind w:left="402" w:firstLine="562"/>
        <w:rPr>
          <w:rFonts w:ascii="仿宋_GB2312" w:hAnsi="仿宋_GB2312" w:eastAsia="仿宋_GB2312" w:cs="仿宋_GB2312"/>
          <w:b/>
          <w:bCs/>
          <w:szCs w:val="28"/>
        </w:rPr>
      </w:pPr>
    </w:p>
    <w:p w14:paraId="194E12AB">
      <w:pPr>
        <w:spacing w:line="400" w:lineRule="exact"/>
        <w:ind w:left="402" w:firstLine="1687" w:firstLineChars="600"/>
        <w:jc w:val="both"/>
        <w:rPr>
          <w:rFonts w:ascii="仿宋_GB2312" w:hAnsi="仿宋_GB2312" w:eastAsia="仿宋_GB2312" w:cs="仿宋_GB2312"/>
          <w:b/>
          <w:bCs/>
        </w:rPr>
        <w:sectPr>
          <w:footerReference r:id="rId11" w:type="default"/>
          <w:pgSz w:w="11906" w:h="16838"/>
          <w:pgMar w:top="1418" w:right="1418" w:bottom="1418" w:left="1418" w:header="851" w:footer="992" w:gutter="0"/>
          <w:cols w:space="720" w:num="1"/>
          <w:docGrid w:type="lines" w:linePitch="312" w:charSpace="0"/>
        </w:sectPr>
      </w:pPr>
      <w:r>
        <w:rPr>
          <w:rFonts w:hint="eastAsia" w:ascii="仿宋_GB2312" w:hAnsi="仿宋_GB2312" w:eastAsia="仿宋_GB2312" w:cs="仿宋_GB2312"/>
          <w:b/>
          <w:bCs/>
          <w:szCs w:val="28"/>
        </w:rPr>
        <w:t>具体由采购人和成交供应商协商制定</w:t>
      </w:r>
    </w:p>
    <w:p w14:paraId="52456793">
      <w:pPr>
        <w:ind w:firstLine="0" w:firstLineChars="0"/>
        <w:jc w:val="center"/>
        <w:rPr>
          <w:rFonts w:ascii="黑体" w:hAnsi="黑体" w:eastAsia="黑体" w:cs="黑体"/>
        </w:rPr>
      </w:pPr>
      <w:r>
        <w:rPr>
          <w:rFonts w:hint="eastAsia" w:ascii="黑体" w:hAnsi="黑体" w:eastAsia="黑体" w:cs="黑体"/>
        </w:rPr>
        <w:t>第七章 报价文件格式</w:t>
      </w:r>
      <w:bookmarkEnd w:id="78"/>
      <w:bookmarkEnd w:id="79"/>
      <w:bookmarkEnd w:id="80"/>
    </w:p>
    <w:p w14:paraId="5402F9EE">
      <w:pPr>
        <w:ind w:left="400" w:firstLine="560"/>
        <w:rPr>
          <w:rFonts w:ascii="仿宋_GB2312" w:hAnsi="仿宋_GB2312" w:eastAsia="仿宋_GB2312" w:cs="仿宋_GB2312"/>
        </w:rPr>
      </w:pPr>
      <w:r>
        <w:rPr>
          <w:rFonts w:hint="eastAsia" w:ascii="仿宋_GB2312" w:hAnsi="仿宋_GB2312" w:eastAsia="仿宋_GB2312" w:cs="仿宋_GB2312"/>
        </w:rPr>
        <w:t>本部分是编制报价文件的基本要求，包括报价文件的内容、格式及顺序，其中报价文件内容及顺序如下所示：</w:t>
      </w:r>
    </w:p>
    <w:p w14:paraId="7830A977">
      <w:pPr>
        <w:ind w:left="400" w:firstLine="560"/>
        <w:rPr>
          <w:rFonts w:ascii="仿宋_GB2312" w:hAnsi="仿宋_GB2312" w:eastAsia="仿宋_GB2312" w:cs="仿宋_GB2312"/>
        </w:rPr>
      </w:pPr>
      <w:r>
        <w:rPr>
          <w:rFonts w:hint="eastAsia" w:ascii="仿宋_GB2312" w:hAnsi="仿宋_GB2312" w:eastAsia="仿宋_GB2312" w:cs="仿宋_GB2312"/>
        </w:rPr>
        <w:t>1.报价函（附件1）；</w:t>
      </w:r>
    </w:p>
    <w:p w14:paraId="04D18837">
      <w:pPr>
        <w:ind w:left="400" w:firstLine="560"/>
        <w:rPr>
          <w:rFonts w:ascii="仿宋_GB2312" w:hAnsi="仿宋_GB2312" w:eastAsia="仿宋_GB2312" w:cs="仿宋_GB2312"/>
        </w:rPr>
      </w:pPr>
      <w:r>
        <w:rPr>
          <w:rFonts w:hint="eastAsia" w:ascii="仿宋_GB2312" w:hAnsi="仿宋_GB2312" w:eastAsia="仿宋_GB2312" w:cs="仿宋_GB2312"/>
        </w:rPr>
        <w:t>2.</w:t>
      </w:r>
      <w:r>
        <w:rPr>
          <w:rFonts w:hint="eastAsia" w:ascii="仿宋" w:hAnsi="仿宋" w:cs="仿宋_GB2312"/>
          <w:szCs w:val="28"/>
        </w:rPr>
        <w:t>青岛航空一台CFM56-5B4/3发动机采购项目</w:t>
      </w:r>
      <w:r>
        <w:rPr>
          <w:rFonts w:hint="eastAsia" w:ascii="仿宋_GB2312" w:hAnsi="仿宋_GB2312" w:eastAsia="仿宋_GB2312" w:cs="仿宋_GB2312"/>
        </w:rPr>
        <w:t>正式报价单（附件2）；</w:t>
      </w:r>
    </w:p>
    <w:p w14:paraId="1082138F">
      <w:pPr>
        <w:ind w:left="400" w:firstLine="560"/>
        <w:rPr>
          <w:rFonts w:ascii="仿宋_GB2312" w:hAnsi="仿宋_GB2312" w:eastAsia="仿宋_GB2312" w:cs="仿宋_GB2312"/>
        </w:rPr>
      </w:pPr>
      <w:r>
        <w:rPr>
          <w:rFonts w:hint="eastAsia" w:ascii="仿宋_GB2312" w:hAnsi="仿宋_GB2312" w:eastAsia="仿宋_GB2312" w:cs="仿宋_GB2312"/>
        </w:rPr>
        <w:t>3.供应商资格要求相关证明文件（附件3-格式自拟）；</w:t>
      </w:r>
    </w:p>
    <w:p w14:paraId="71A9AFB0">
      <w:pPr>
        <w:ind w:left="400" w:firstLine="560"/>
        <w:rPr>
          <w:rFonts w:ascii="仿宋_GB2312" w:hAnsi="仿宋_GB2312" w:eastAsia="仿宋_GB2312" w:cs="仿宋_GB2312"/>
        </w:rPr>
      </w:pPr>
      <w:r>
        <w:rPr>
          <w:rFonts w:hint="eastAsia" w:ascii="仿宋_GB2312" w:hAnsi="仿宋_GB2312" w:eastAsia="仿宋_GB2312" w:cs="仿宋_GB2312"/>
        </w:rPr>
        <w:t>4.承诺书（附件4）；</w:t>
      </w:r>
    </w:p>
    <w:p w14:paraId="5EDEFA16">
      <w:pPr>
        <w:ind w:left="400" w:firstLine="560"/>
        <w:rPr>
          <w:rFonts w:ascii="仿宋_GB2312" w:hAnsi="仿宋_GB2312" w:eastAsia="仿宋_GB2312" w:cs="仿宋_GB2312"/>
        </w:rPr>
      </w:pPr>
      <w:r>
        <w:rPr>
          <w:rFonts w:hint="eastAsia" w:ascii="仿宋_GB2312" w:hAnsi="仿宋_GB2312" w:eastAsia="仿宋_GB2312" w:cs="仿宋_GB2312"/>
        </w:rPr>
        <w:t>5.法人授权委托书（附件5）；</w:t>
      </w:r>
    </w:p>
    <w:p w14:paraId="7A2D25C2">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6.评分细则（附件6）；</w:t>
      </w:r>
    </w:p>
    <w:p w14:paraId="75EE63D5">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7.投标方认为需要提供的其他材料（附件7）。</w:t>
      </w:r>
    </w:p>
    <w:p w14:paraId="4EDF4CD7">
      <w:pPr>
        <w:widowControl/>
        <w:ind w:firstLine="0" w:firstLineChars="0"/>
        <w:jc w:val="left"/>
        <w:rPr>
          <w:rFonts w:ascii="仿宋_GB2312" w:hAnsi="仿宋_GB2312" w:eastAsia="仿宋_GB2312" w:cs="仿宋_GB2312"/>
          <w:b/>
          <w:szCs w:val="28"/>
        </w:rPr>
      </w:pPr>
      <w:bookmarkStart w:id="89" w:name="_Toc7761_WPSOffice_Level1"/>
      <w:r>
        <w:rPr>
          <w:rFonts w:ascii="仿宋_GB2312" w:hAnsi="仿宋_GB2312" w:eastAsia="仿宋_GB2312" w:cs="仿宋_GB2312"/>
          <w:b/>
          <w:szCs w:val="28"/>
        </w:rPr>
        <w:br w:type="page"/>
      </w:r>
    </w:p>
    <w:p w14:paraId="1E666D74">
      <w:pPr>
        <w:spacing w:line="360" w:lineRule="auto"/>
        <w:ind w:firstLine="0" w:firstLineChars="0"/>
        <w:rPr>
          <w:rFonts w:ascii="仿宋_GB2312" w:hAnsi="仿宋_GB2312" w:eastAsia="仿宋_GB2312" w:cs="仿宋_GB2312"/>
          <w:b/>
          <w:szCs w:val="28"/>
        </w:rPr>
      </w:pPr>
      <w:r>
        <w:rPr>
          <w:rFonts w:hint="eastAsia" w:ascii="仿宋_GB2312" w:hAnsi="仿宋_GB2312" w:eastAsia="仿宋_GB2312" w:cs="仿宋_GB2312"/>
          <w:b/>
          <w:szCs w:val="28"/>
        </w:rPr>
        <w:t>附件1：</w:t>
      </w:r>
    </w:p>
    <w:p w14:paraId="1AA675C1">
      <w:pPr>
        <w:spacing w:line="360" w:lineRule="auto"/>
        <w:ind w:firstLine="0" w:firstLineChars="0"/>
        <w:jc w:val="center"/>
        <w:rPr>
          <w:rFonts w:ascii="仿宋_GB2312" w:hAnsi="仿宋_GB2312" w:eastAsia="仿宋_GB2312" w:cs="仿宋_GB2312"/>
          <w:b/>
          <w:szCs w:val="28"/>
        </w:rPr>
      </w:pPr>
      <w:r>
        <w:rPr>
          <w:rFonts w:hint="eastAsia" w:ascii="仿宋_GB2312" w:hAnsi="仿宋_GB2312" w:eastAsia="仿宋_GB2312" w:cs="仿宋_GB2312"/>
          <w:b/>
          <w:szCs w:val="28"/>
        </w:rPr>
        <w:t>报价函</w:t>
      </w:r>
      <w:bookmarkEnd w:id="89"/>
    </w:p>
    <w:p w14:paraId="515CE2F8">
      <w:pPr>
        <w:spacing w:line="360" w:lineRule="auto"/>
        <w:ind w:left="402" w:firstLine="562"/>
        <w:jc w:val="center"/>
        <w:rPr>
          <w:rFonts w:ascii="仿宋_GB2312" w:hAnsi="仿宋_GB2312" w:eastAsia="仿宋_GB2312" w:cs="仿宋_GB2312"/>
          <w:b/>
          <w:szCs w:val="28"/>
        </w:rPr>
      </w:pPr>
    </w:p>
    <w:p w14:paraId="7102487E">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致：青岛航空股份有限公司</w:t>
      </w:r>
    </w:p>
    <w:p w14:paraId="701EFFF6">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根据贵方</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（项目名称、项目编号）询价邀请，</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（报价方全称）正式授权</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报价方代表姓名和职务）为我方代表参加贵方组织的询价采购活动，并对此项目进行报价。为此，我方同意如下事项：</w:t>
      </w:r>
    </w:p>
    <w:p w14:paraId="11A741FB">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1.我方已详细阅读了全部询价文件，包括询价文件修改书（如有的话）、参考资料及有关附件，愿意接受询价的各项要求。</w:t>
      </w:r>
    </w:p>
    <w:p w14:paraId="4CF1F574">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2.我方同意提供贵方可能要求的与其询价有关的一切数据或资料，并保证其真实性和合法性。若贵方需要，我方愿意提供我方做出的一切承诺的证明材料。</w:t>
      </w:r>
    </w:p>
    <w:p w14:paraId="15961114">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3.我方已详细检查所有报价文件、附件，由模糊和误解产生的一切后果，由我方自负。</w:t>
      </w:r>
    </w:p>
    <w:p w14:paraId="3708A6C0">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4.如果我方的报价文件被接受，我方将履行报价文件中规定的每一项要求，并按我方报价文件中的承诺按期、保质、保量提供产品及服务。</w:t>
      </w:r>
    </w:p>
    <w:p w14:paraId="72ED73F8">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5.我方理解，最低报价不是中标的唯一条件，贵方有选择成交人的权利。</w:t>
      </w:r>
    </w:p>
    <w:p w14:paraId="500619C6">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6.我方若未成为成交人，贵方有权不做任何解释。</w:t>
      </w:r>
    </w:p>
    <w:p w14:paraId="7E56BA3F">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7.自报价文件递交截止之日起我方报价文件有效期为九十天。</w:t>
      </w:r>
    </w:p>
    <w:p w14:paraId="4DCD0C8C">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8.我方承诺：贵方若需追加采购本项目报价文件中所列产品及相关服务的，在不改变合同其他实质性条款的前提下，按相同或更优惠的折扣率保证供货。</w:t>
      </w:r>
    </w:p>
    <w:p w14:paraId="6227654C">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与本询价有关的一切正式信函请寄：</w:t>
      </w:r>
    </w:p>
    <w:p w14:paraId="61342DE7">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地址：</w:t>
      </w:r>
    </w:p>
    <w:p w14:paraId="27DD0ED8">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电话：                          E-mail：</w:t>
      </w:r>
    </w:p>
    <w:p w14:paraId="20086B9C">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报价方(公章)：</w:t>
      </w:r>
    </w:p>
    <w:p w14:paraId="29D419B0">
      <w:pPr>
        <w:ind w:left="400" w:firstLine="560"/>
        <w:rPr>
          <w:rFonts w:ascii="仿宋_GB2312" w:hAnsi="仿宋_GB2312" w:eastAsia="仿宋_GB2312" w:cs="仿宋_GB2312"/>
          <w:szCs w:val="28"/>
        </w:rPr>
      </w:pPr>
    </w:p>
    <w:p w14:paraId="5095AD3E">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法定代表人（签字或签章）：</w:t>
      </w:r>
    </w:p>
    <w:p w14:paraId="3B97E0DE">
      <w:pPr>
        <w:ind w:left="400" w:firstLine="560"/>
        <w:rPr>
          <w:rFonts w:ascii="仿宋_GB2312" w:hAnsi="仿宋_GB2312" w:eastAsia="仿宋_GB2312" w:cs="仿宋_GB2312"/>
          <w:szCs w:val="28"/>
        </w:rPr>
      </w:pPr>
    </w:p>
    <w:p w14:paraId="0A10A59A">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报价方代表（签字或盖章）：</w:t>
      </w:r>
    </w:p>
    <w:p w14:paraId="015A20FA">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日期：</w:t>
      </w:r>
    </w:p>
    <w:p w14:paraId="5F7EE343">
      <w:pPr>
        <w:ind w:left="400" w:firstLine="560"/>
        <w:rPr>
          <w:rFonts w:ascii="仿宋_GB2312" w:hAnsi="仿宋_GB2312" w:eastAsia="仿宋_GB2312" w:cs="仿宋_GB2312"/>
          <w:szCs w:val="28"/>
        </w:rPr>
      </w:pPr>
    </w:p>
    <w:p w14:paraId="34F5468B">
      <w:pPr>
        <w:ind w:left="400" w:firstLine="560"/>
        <w:rPr>
          <w:rFonts w:ascii="仿宋_GB2312" w:hAnsi="仿宋_GB2312" w:eastAsia="仿宋_GB2312" w:cs="仿宋_GB2312"/>
          <w:szCs w:val="28"/>
        </w:rPr>
      </w:pPr>
    </w:p>
    <w:p w14:paraId="164540F7">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备注：除可填报项目外，对本报价函的任何修改将被视为非实质性响应报价，从而导致该报价被拒绝。</w:t>
      </w:r>
    </w:p>
    <w:p w14:paraId="5A5F4B75">
      <w:pPr>
        <w:widowControl/>
        <w:ind w:firstLine="0" w:firstLineChars="0"/>
        <w:jc w:val="left"/>
        <w:rPr>
          <w:rFonts w:ascii="宋体" w:hAnsi="宋体" w:eastAsia="宋体" w:cs="宋体"/>
          <w:color w:val="000000"/>
          <w:sz w:val="36"/>
          <w:szCs w:val="36"/>
          <w:shd w:val="clear" w:color="auto" w:fill="FFFFFF"/>
        </w:rPr>
      </w:pPr>
      <w:bookmarkStart w:id="90" w:name="_Toc2343_WPSOffice_Level1"/>
    </w:p>
    <w:p w14:paraId="5604123A">
      <w:pPr>
        <w:widowControl/>
        <w:ind w:firstLine="0" w:firstLineChars="0"/>
        <w:jc w:val="left"/>
      </w:pPr>
      <w:r>
        <w:br w:type="page"/>
      </w:r>
    </w:p>
    <w:p w14:paraId="7437AE4F">
      <w:pPr>
        <w:spacing w:line="560" w:lineRule="exact"/>
        <w:ind w:firstLine="0" w:firstLineChars="0"/>
        <w:rPr>
          <w:rFonts w:ascii="仿宋_GB2312" w:hAnsi="仿宋_GB2312" w:eastAsia="仿宋_GB2312" w:cs="仿宋_GB2312"/>
          <w:b/>
          <w:szCs w:val="28"/>
        </w:rPr>
        <w:sectPr>
          <w:headerReference r:id="rId12" w:type="default"/>
          <w:pgSz w:w="11906" w:h="16838"/>
          <w:pgMar w:top="1440" w:right="1800" w:bottom="1440" w:left="1800" w:header="851" w:footer="992" w:gutter="0"/>
          <w:cols w:space="425" w:num="1"/>
          <w:docGrid w:type="lines" w:linePitch="312" w:charSpace="0"/>
        </w:sectPr>
      </w:pPr>
    </w:p>
    <w:p w14:paraId="6D7DF30C">
      <w:pPr>
        <w:spacing w:line="560" w:lineRule="exact"/>
        <w:ind w:firstLine="0" w:firstLineChars="0"/>
        <w:rPr>
          <w:sz w:val="24"/>
          <w:szCs w:val="21"/>
        </w:rPr>
      </w:pPr>
      <w:r>
        <w:rPr>
          <w:rFonts w:hint="eastAsia" w:ascii="仿宋_GB2312" w:hAnsi="仿宋_GB2312" w:eastAsia="仿宋_GB2312" w:cs="仿宋_GB2312"/>
          <w:b/>
          <w:szCs w:val="28"/>
        </w:rPr>
        <w:t>附件2</w:t>
      </w:r>
    </w:p>
    <w:p w14:paraId="5E7767EB">
      <w:pPr>
        <w:spacing w:line="560" w:lineRule="exact"/>
        <w:ind w:left="188" w:leftChars="67" w:firstLine="482"/>
        <w:jc w:val="center"/>
        <w:rPr>
          <w:rFonts w:ascii="仿宋" w:hAnsi="仿宋" w:cs="仿宋_GB2312"/>
          <w:b/>
          <w:bCs/>
          <w:sz w:val="24"/>
          <w:szCs w:val="24"/>
        </w:rPr>
      </w:pPr>
      <w:r>
        <w:rPr>
          <w:rFonts w:hint="eastAsia" w:ascii="仿宋" w:hAnsi="仿宋" w:cs="仿宋_GB2312"/>
          <w:b/>
          <w:bCs/>
          <w:sz w:val="24"/>
          <w:szCs w:val="24"/>
        </w:rPr>
        <w:t xml:space="preserve">       </w:t>
      </w:r>
    </w:p>
    <w:tbl>
      <w:tblPr>
        <w:tblStyle w:val="20"/>
        <w:tblW w:w="11420" w:type="dxa"/>
        <w:jc w:val="center"/>
        <w:tblLayout w:type="fixed"/>
        <w:tblCellMar>
          <w:top w:w="0" w:type="dxa"/>
          <w:left w:w="108" w:type="dxa"/>
          <w:bottom w:w="0" w:type="dxa"/>
          <w:right w:w="108" w:type="dxa"/>
        </w:tblCellMar>
      </w:tblPr>
      <w:tblGrid>
        <w:gridCol w:w="1998"/>
        <w:gridCol w:w="1601"/>
        <w:gridCol w:w="865"/>
        <w:gridCol w:w="1823"/>
        <w:gridCol w:w="2236"/>
        <w:gridCol w:w="1638"/>
        <w:gridCol w:w="1259"/>
      </w:tblGrid>
      <w:tr w14:paraId="2D3120A7">
        <w:tblPrEx>
          <w:tblCellMar>
            <w:top w:w="0" w:type="dxa"/>
            <w:left w:w="108" w:type="dxa"/>
            <w:bottom w:w="0" w:type="dxa"/>
            <w:right w:w="108" w:type="dxa"/>
          </w:tblCellMar>
        </w:tblPrEx>
        <w:trPr>
          <w:trHeight w:val="359" w:hRule="atLeast"/>
          <w:jc w:val="center"/>
        </w:trPr>
        <w:tc>
          <w:tcPr>
            <w:tcW w:w="11420" w:type="dxa"/>
            <w:gridSpan w:val="7"/>
            <w:tcBorders>
              <w:top w:val="single" w:color="000000" w:sz="4" w:space="0"/>
              <w:left w:val="single" w:color="000000" w:sz="4" w:space="0"/>
              <w:bottom w:val="single" w:color="000000" w:sz="4" w:space="0"/>
              <w:right w:val="single" w:color="000000" w:sz="4" w:space="0"/>
            </w:tcBorders>
          </w:tcPr>
          <w:p w14:paraId="67F07503">
            <w:pPr>
              <w:widowControl/>
              <w:ind w:left="400" w:firstLine="560"/>
              <w:jc w:val="center"/>
              <w:textAlignment w:val="center"/>
              <w:rPr>
                <w:rFonts w:ascii="仿宋" w:hAnsi="仿宋" w:cs="仿宋_GB2312"/>
                <w:sz w:val="22"/>
                <w:szCs w:val="21"/>
              </w:rPr>
            </w:pPr>
            <w:r>
              <w:rPr>
                <w:rFonts w:hint="eastAsia" w:ascii="仿宋" w:hAnsi="仿宋" w:cs="仿宋_GB2312"/>
                <w:szCs w:val="28"/>
              </w:rPr>
              <w:t>青岛航空一台CFM56-5B4/3发动机采购项目</w:t>
            </w:r>
            <w:r>
              <w:rPr>
                <w:rFonts w:hint="eastAsia" w:ascii="仿宋_GB2312" w:hAnsi="仿宋_GB2312" w:eastAsia="仿宋_GB2312" w:cs="仿宋_GB2312"/>
              </w:rPr>
              <w:t>正式报价单</w:t>
            </w:r>
          </w:p>
        </w:tc>
      </w:tr>
      <w:tr w14:paraId="0269B50D">
        <w:tblPrEx>
          <w:tblCellMar>
            <w:top w:w="0" w:type="dxa"/>
            <w:left w:w="108" w:type="dxa"/>
            <w:bottom w:w="0" w:type="dxa"/>
            <w:right w:w="108" w:type="dxa"/>
          </w:tblCellMar>
        </w:tblPrEx>
        <w:trPr>
          <w:trHeight w:val="325" w:hRule="atLeast"/>
          <w:jc w:val="center"/>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CF85">
            <w:pPr>
              <w:widowControl/>
              <w:ind w:firstLine="0" w:firstLineChars="0"/>
              <w:jc w:val="center"/>
              <w:textAlignment w:val="center"/>
              <w:rPr>
                <w:rFonts w:ascii="仿宋" w:hAnsi="仿宋" w:cs="仿宋_GB2312"/>
                <w:sz w:val="22"/>
                <w:szCs w:val="21"/>
              </w:rPr>
            </w:pPr>
            <w:r>
              <w:rPr>
                <w:rFonts w:hint="eastAsia" w:ascii="仿宋" w:hAnsi="仿宋" w:cs="仿宋_GB2312"/>
                <w:sz w:val="22"/>
                <w:szCs w:val="21"/>
              </w:rPr>
              <w:t>标的物</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E532">
            <w:pPr>
              <w:widowControl/>
              <w:ind w:firstLine="0" w:firstLineChars="0"/>
              <w:jc w:val="center"/>
              <w:textAlignment w:val="center"/>
              <w:rPr>
                <w:rFonts w:ascii="仿宋" w:hAnsi="仿宋" w:cs="仿宋_GB2312"/>
                <w:sz w:val="22"/>
                <w:szCs w:val="21"/>
              </w:rPr>
            </w:pPr>
            <w:r>
              <w:rPr>
                <w:rFonts w:hint="eastAsia" w:ascii="仿宋" w:hAnsi="仿宋" w:cs="仿宋_GB2312"/>
                <w:sz w:val="22"/>
                <w:szCs w:val="21"/>
              </w:rPr>
              <w:t>型号</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668B">
            <w:pPr>
              <w:widowControl/>
              <w:ind w:firstLine="0" w:firstLineChars="0"/>
              <w:jc w:val="center"/>
              <w:textAlignment w:val="center"/>
              <w:rPr>
                <w:rFonts w:ascii="仿宋" w:hAnsi="仿宋" w:cs="仿宋_GB2312"/>
                <w:sz w:val="22"/>
                <w:szCs w:val="21"/>
              </w:rPr>
            </w:pPr>
            <w:r>
              <w:rPr>
                <w:rFonts w:hint="eastAsia" w:ascii="仿宋" w:hAnsi="仿宋" w:cs="仿宋_GB2312"/>
                <w:sz w:val="22"/>
                <w:szCs w:val="21"/>
              </w:rPr>
              <w:t>数量</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F73F">
            <w:pPr>
              <w:widowControl/>
              <w:ind w:firstLine="0" w:firstLineChars="0"/>
              <w:jc w:val="center"/>
              <w:rPr>
                <w:rFonts w:ascii="仿宋" w:hAnsi="仿宋" w:cs="仿宋_GB2312"/>
                <w:sz w:val="22"/>
                <w:szCs w:val="21"/>
              </w:rPr>
            </w:pPr>
            <w:r>
              <w:rPr>
                <w:rFonts w:ascii="仿宋" w:hAnsi="仿宋" w:cs="宋体"/>
                <w:kern w:val="0"/>
                <w:sz w:val="22"/>
                <w:szCs w:val="21"/>
              </w:rPr>
              <w:t>交付日期</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CB03">
            <w:pPr>
              <w:widowControl/>
              <w:ind w:firstLine="0" w:firstLineChars="0"/>
              <w:jc w:val="center"/>
              <w:rPr>
                <w:rFonts w:ascii="仿宋" w:hAnsi="仿宋" w:cs="宋体"/>
                <w:kern w:val="0"/>
                <w:sz w:val="22"/>
                <w:szCs w:val="21"/>
              </w:rPr>
            </w:pPr>
            <w:r>
              <w:rPr>
                <w:rFonts w:hint="eastAsia" w:ascii="仿宋" w:hAnsi="仿宋" w:cs="仿宋_GB2312"/>
                <w:sz w:val="22"/>
                <w:szCs w:val="21"/>
              </w:rPr>
              <w:t>剩余在翼使用时间（供参考）</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E7CA">
            <w:pPr>
              <w:widowControl/>
              <w:ind w:firstLine="0" w:firstLineChars="0"/>
              <w:jc w:val="center"/>
              <w:rPr>
                <w:rFonts w:ascii="仿宋" w:hAnsi="仿宋" w:cs="宋体"/>
                <w:kern w:val="0"/>
                <w:sz w:val="22"/>
                <w:szCs w:val="21"/>
              </w:rPr>
            </w:pPr>
            <w:r>
              <w:rPr>
                <w:rFonts w:hint="eastAsia" w:ascii="仿宋" w:hAnsi="仿宋" w:cs="宋体"/>
                <w:kern w:val="0"/>
                <w:sz w:val="22"/>
                <w:szCs w:val="21"/>
              </w:rPr>
              <w:t>报价（美金）</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06F2">
            <w:pPr>
              <w:widowControl/>
              <w:ind w:firstLine="0" w:firstLineChars="0"/>
              <w:jc w:val="center"/>
              <w:rPr>
                <w:rFonts w:ascii="仿宋" w:hAnsi="仿宋" w:cs="宋体"/>
                <w:kern w:val="0"/>
                <w:sz w:val="22"/>
                <w:szCs w:val="21"/>
              </w:rPr>
            </w:pPr>
            <w:r>
              <w:rPr>
                <w:rFonts w:hint="eastAsia" w:ascii="仿宋" w:hAnsi="仿宋" w:cs="宋体"/>
                <w:kern w:val="0"/>
                <w:sz w:val="22"/>
                <w:szCs w:val="21"/>
              </w:rPr>
              <w:t>其他</w:t>
            </w:r>
          </w:p>
        </w:tc>
      </w:tr>
      <w:tr w14:paraId="5D256A2C">
        <w:tblPrEx>
          <w:tblCellMar>
            <w:top w:w="0" w:type="dxa"/>
            <w:left w:w="108" w:type="dxa"/>
            <w:bottom w:w="0" w:type="dxa"/>
            <w:right w:w="108" w:type="dxa"/>
          </w:tblCellMar>
        </w:tblPrEx>
        <w:trPr>
          <w:trHeight w:val="769" w:hRule="atLeast"/>
          <w:jc w:val="center"/>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0B73">
            <w:pPr>
              <w:widowControl/>
              <w:ind w:firstLine="0" w:firstLineChars="0"/>
              <w:jc w:val="center"/>
              <w:textAlignment w:val="center"/>
              <w:rPr>
                <w:rFonts w:ascii="仿宋" w:hAnsi="仿宋" w:cs="仿宋_GB2312"/>
                <w:sz w:val="22"/>
                <w:szCs w:val="21"/>
              </w:rPr>
            </w:pPr>
            <w:r>
              <w:rPr>
                <w:rFonts w:hint="eastAsia" w:ascii="仿宋" w:hAnsi="仿宋" w:cs="仿宋_GB2312"/>
                <w:sz w:val="22"/>
                <w:szCs w:val="21"/>
              </w:rPr>
              <w:t>CFM56-5B发动机</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C5CE">
            <w:pPr>
              <w:widowControl/>
              <w:ind w:left="315" w:firstLine="440"/>
              <w:jc w:val="center"/>
              <w:textAlignment w:val="center"/>
              <w:rPr>
                <w:rFonts w:ascii="仿宋" w:hAnsi="仿宋" w:cs="仿宋_GB2312"/>
                <w:sz w:val="22"/>
                <w:szCs w:val="21"/>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C244">
            <w:pPr>
              <w:widowControl/>
              <w:ind w:firstLine="0" w:firstLineChars="0"/>
              <w:jc w:val="center"/>
              <w:textAlignment w:val="center"/>
              <w:rPr>
                <w:rFonts w:ascii="仿宋" w:hAnsi="仿宋" w:cs="仿宋_GB2312"/>
                <w:sz w:val="22"/>
                <w:szCs w:val="21"/>
              </w:rPr>
            </w:pPr>
            <w:r>
              <w:rPr>
                <w:rFonts w:hint="eastAsia" w:ascii="仿宋" w:hAnsi="仿宋" w:cs="仿宋_GB2312"/>
                <w:sz w:val="22"/>
                <w:szCs w:val="21"/>
              </w:rPr>
              <w:t>1台</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E3FC">
            <w:pPr>
              <w:widowControl/>
              <w:ind w:firstLine="0" w:firstLineChars="0"/>
              <w:jc w:val="center"/>
              <w:rPr>
                <w:rFonts w:ascii="仿宋" w:hAnsi="仿宋" w:cs="仿宋_GB2312"/>
                <w:sz w:val="22"/>
                <w:szCs w:val="21"/>
              </w:rPr>
            </w:pPr>
            <w:r>
              <w:rPr>
                <w:rFonts w:ascii="仿宋" w:hAnsi="仿宋" w:cs="宋体"/>
                <w:kern w:val="0"/>
                <w:sz w:val="22"/>
                <w:szCs w:val="21"/>
              </w:rPr>
              <w:t>202</w:t>
            </w:r>
            <w:r>
              <w:rPr>
                <w:rFonts w:hint="eastAsia" w:ascii="仿宋" w:hAnsi="仿宋" w:cs="宋体"/>
                <w:kern w:val="0"/>
                <w:sz w:val="22"/>
                <w:szCs w:val="21"/>
              </w:rPr>
              <w:t>5</w:t>
            </w:r>
            <w:r>
              <w:rPr>
                <w:rFonts w:ascii="仿宋" w:hAnsi="仿宋" w:cs="宋体"/>
                <w:kern w:val="0"/>
                <w:sz w:val="22"/>
                <w:szCs w:val="21"/>
              </w:rPr>
              <w:t>年</w:t>
            </w:r>
            <w:r>
              <w:rPr>
                <w:rFonts w:hint="eastAsia" w:ascii="仿宋" w:hAnsi="仿宋" w:cs="宋体"/>
                <w:kern w:val="0"/>
                <w:sz w:val="22"/>
                <w:szCs w:val="21"/>
              </w:rPr>
              <w:t>7</w:t>
            </w:r>
            <w:r>
              <w:rPr>
                <w:rFonts w:ascii="仿宋" w:hAnsi="仿宋" w:cs="宋体"/>
                <w:kern w:val="0"/>
                <w:sz w:val="22"/>
                <w:szCs w:val="21"/>
              </w:rPr>
              <w:t>月</w:t>
            </w:r>
            <w:r>
              <w:rPr>
                <w:rFonts w:hint="eastAsia" w:ascii="仿宋" w:hAnsi="仿宋" w:cs="宋体"/>
                <w:kern w:val="0"/>
                <w:sz w:val="22"/>
                <w:szCs w:val="21"/>
              </w:rPr>
              <w:t>底前</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2923">
            <w:pPr>
              <w:widowControl/>
              <w:ind w:left="300" w:firstLine="420"/>
              <w:jc w:val="center"/>
              <w:rPr>
                <w:rFonts w:ascii="宋体" w:hAnsi="宋体" w:eastAsia="宋体" w:cs="宋体"/>
                <w:kern w:val="0"/>
                <w:sz w:val="21"/>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0D0C">
            <w:pPr>
              <w:widowControl/>
              <w:ind w:left="300" w:firstLine="420"/>
              <w:jc w:val="center"/>
              <w:rPr>
                <w:rFonts w:ascii="宋体" w:hAnsi="宋体" w:eastAsia="宋体" w:cs="宋体"/>
                <w:kern w:val="0"/>
                <w:sz w:val="21"/>
                <w:szCs w:val="21"/>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4817">
            <w:pPr>
              <w:widowControl/>
              <w:ind w:left="300" w:firstLine="420"/>
              <w:jc w:val="center"/>
              <w:rPr>
                <w:rFonts w:ascii="宋体" w:hAnsi="宋体" w:eastAsia="宋体" w:cs="宋体"/>
                <w:kern w:val="0"/>
                <w:sz w:val="21"/>
                <w:szCs w:val="21"/>
              </w:rPr>
            </w:pPr>
          </w:p>
        </w:tc>
      </w:tr>
      <w:tr w14:paraId="3C25B2DF">
        <w:tblPrEx>
          <w:tblCellMar>
            <w:top w:w="0" w:type="dxa"/>
            <w:left w:w="108" w:type="dxa"/>
            <w:bottom w:w="0" w:type="dxa"/>
            <w:right w:w="108" w:type="dxa"/>
          </w:tblCellMar>
        </w:tblPrEx>
        <w:trPr>
          <w:trHeight w:val="1651" w:hRule="atLeast"/>
          <w:jc w:val="center"/>
        </w:trPr>
        <w:tc>
          <w:tcPr>
            <w:tcW w:w="114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8B72">
            <w:pPr>
              <w:widowControl/>
              <w:ind w:firstLine="0" w:firstLineChars="0"/>
              <w:rPr>
                <w:rFonts w:ascii="仿宋" w:hAnsi="仿宋" w:cs="仿宋_GB2312"/>
                <w:sz w:val="24"/>
                <w:szCs w:val="20"/>
              </w:rPr>
            </w:pPr>
            <w:r>
              <w:rPr>
                <w:rFonts w:hint="eastAsia" w:ascii="仿宋" w:hAnsi="仿宋" w:cs="仿宋_GB2312"/>
                <w:sz w:val="24"/>
                <w:szCs w:val="20"/>
              </w:rPr>
              <w:t>注：优先采购发动机型号CFM56-5B4/3。</w:t>
            </w:r>
          </w:p>
          <w:p w14:paraId="31CF4C3E">
            <w:pPr>
              <w:pStyle w:val="36"/>
              <w:widowControl/>
              <w:numPr>
                <w:ilvl w:val="0"/>
                <w:numId w:val="6"/>
              </w:numPr>
              <w:ind w:firstLineChars="0"/>
              <w:rPr>
                <w:rFonts w:ascii="仿宋" w:hAnsi="仿宋" w:cs="仿宋_GB2312"/>
                <w:sz w:val="24"/>
                <w:szCs w:val="20"/>
              </w:rPr>
            </w:pPr>
            <w:r>
              <w:rPr>
                <w:rFonts w:hint="eastAsia" w:ascii="仿宋" w:hAnsi="仿宋" w:cs="仿宋_GB2312"/>
                <w:sz w:val="24"/>
                <w:szCs w:val="20"/>
              </w:rPr>
              <w:t>T</w:t>
            </w:r>
            <w:r>
              <w:rPr>
                <w:rFonts w:ascii="仿宋" w:hAnsi="仿宋" w:cs="仿宋_GB2312"/>
                <w:sz w:val="24"/>
                <w:szCs w:val="20"/>
              </w:rPr>
              <w:t>SN</w:t>
            </w:r>
            <w:r>
              <w:rPr>
                <w:rFonts w:hint="eastAsia" w:ascii="仿宋" w:hAnsi="仿宋" w:cs="仿宋_GB2312"/>
                <w:sz w:val="24"/>
                <w:szCs w:val="20"/>
              </w:rPr>
              <w:t>不超过6</w:t>
            </w:r>
            <w:r>
              <w:rPr>
                <w:rFonts w:ascii="仿宋" w:hAnsi="仿宋" w:cs="仿宋_GB2312"/>
                <w:sz w:val="24"/>
                <w:szCs w:val="20"/>
              </w:rPr>
              <w:t>0000</w:t>
            </w:r>
            <w:r>
              <w:rPr>
                <w:rFonts w:hint="eastAsia" w:ascii="仿宋" w:hAnsi="仿宋" w:cs="仿宋_GB2312"/>
                <w:sz w:val="24"/>
                <w:szCs w:val="20"/>
              </w:rPr>
              <w:t>且</w:t>
            </w:r>
            <w:r>
              <w:rPr>
                <w:rFonts w:ascii="仿宋" w:hAnsi="仿宋" w:cs="仿宋_GB2312"/>
                <w:sz w:val="24"/>
                <w:szCs w:val="20"/>
              </w:rPr>
              <w:t>CSN</w:t>
            </w:r>
            <w:r>
              <w:rPr>
                <w:rFonts w:hint="eastAsia" w:ascii="仿宋" w:hAnsi="仿宋" w:cs="仿宋_GB2312"/>
                <w:sz w:val="24"/>
                <w:szCs w:val="20"/>
              </w:rPr>
              <w:t>不超过3</w:t>
            </w:r>
            <w:r>
              <w:rPr>
                <w:rFonts w:ascii="仿宋" w:hAnsi="仿宋" w:cs="仿宋_GB2312"/>
                <w:sz w:val="24"/>
                <w:szCs w:val="20"/>
              </w:rPr>
              <w:t>0000</w:t>
            </w:r>
            <w:r>
              <w:rPr>
                <w:rFonts w:hint="eastAsia" w:ascii="仿宋" w:hAnsi="仿宋" w:cs="仿宋_GB2312"/>
                <w:sz w:val="24"/>
                <w:szCs w:val="20"/>
              </w:rPr>
              <w:t>。</w:t>
            </w:r>
          </w:p>
          <w:p w14:paraId="5676F4EA">
            <w:pPr>
              <w:pStyle w:val="36"/>
              <w:widowControl/>
              <w:numPr>
                <w:ilvl w:val="0"/>
                <w:numId w:val="6"/>
              </w:numPr>
              <w:ind w:firstLineChars="0"/>
              <w:rPr>
                <w:rFonts w:ascii="仿宋" w:hAnsi="仿宋" w:cs="仿宋_GB2312"/>
                <w:sz w:val="24"/>
                <w:szCs w:val="20"/>
              </w:rPr>
            </w:pPr>
            <w:r>
              <w:rPr>
                <w:rFonts w:hint="eastAsia" w:ascii="仿宋" w:hAnsi="仿宋" w:cs="仿宋_GB2312"/>
                <w:sz w:val="24"/>
                <w:szCs w:val="20"/>
              </w:rPr>
              <w:t>在翼使用时间：在翼使用时间&gt;5000FC，且需要提供完整的装机履历；</w:t>
            </w:r>
          </w:p>
          <w:p w14:paraId="2231732E">
            <w:pPr>
              <w:pStyle w:val="36"/>
              <w:widowControl/>
              <w:numPr>
                <w:ilvl w:val="0"/>
                <w:numId w:val="6"/>
              </w:numPr>
              <w:ind w:firstLineChars="0"/>
              <w:rPr>
                <w:rFonts w:ascii="仿宋" w:hAnsi="仿宋" w:cs="仿宋_GB2312"/>
                <w:sz w:val="24"/>
                <w:szCs w:val="20"/>
              </w:rPr>
            </w:pPr>
            <w:r>
              <w:rPr>
                <w:rFonts w:hint="eastAsia" w:ascii="仿宋" w:hAnsi="仿宋" w:cs="仿宋_GB2312"/>
                <w:sz w:val="24"/>
                <w:szCs w:val="20"/>
              </w:rPr>
              <w:t>排气温度裕度（EGTM）：修理后台架测试排气温度或最近6个月性能趋势排气温度需≥3</w:t>
            </w:r>
            <w:r>
              <w:rPr>
                <w:rFonts w:ascii="仿宋" w:hAnsi="仿宋" w:cs="仿宋_GB2312"/>
                <w:sz w:val="24"/>
                <w:szCs w:val="20"/>
              </w:rPr>
              <w:t>5</w:t>
            </w:r>
            <w:r>
              <w:rPr>
                <w:rFonts w:hint="eastAsia" w:ascii="仿宋" w:hAnsi="仿宋" w:cs="仿宋_GB2312"/>
                <w:sz w:val="24"/>
                <w:szCs w:val="20"/>
              </w:rPr>
              <w:t>°；</w:t>
            </w:r>
          </w:p>
          <w:p w14:paraId="553411DE">
            <w:pPr>
              <w:pStyle w:val="36"/>
              <w:widowControl/>
              <w:numPr>
                <w:ilvl w:val="0"/>
                <w:numId w:val="6"/>
              </w:numPr>
              <w:ind w:firstLineChars="0"/>
              <w:rPr>
                <w:rFonts w:ascii="仿宋" w:hAnsi="仿宋" w:cs="仿宋_GB2312"/>
                <w:sz w:val="24"/>
                <w:szCs w:val="20"/>
              </w:rPr>
            </w:pPr>
            <w:r>
              <w:rPr>
                <w:rFonts w:hint="eastAsia" w:ascii="仿宋" w:hAnsi="仿宋" w:cs="仿宋_GB2312"/>
                <w:sz w:val="24"/>
                <w:szCs w:val="20"/>
              </w:rPr>
              <w:t>不允许有在翼监控项目。</w:t>
            </w:r>
          </w:p>
          <w:p w14:paraId="06489F88">
            <w:pPr>
              <w:pStyle w:val="36"/>
              <w:widowControl/>
              <w:numPr>
                <w:ilvl w:val="0"/>
                <w:numId w:val="6"/>
              </w:numPr>
              <w:ind w:firstLineChars="0"/>
              <w:rPr>
                <w:rFonts w:ascii="仿宋" w:hAnsi="仿宋" w:cs="仿宋_GB2312"/>
                <w:sz w:val="24"/>
                <w:szCs w:val="20"/>
              </w:rPr>
            </w:pPr>
            <w:r>
              <w:rPr>
                <w:rFonts w:hint="eastAsia" w:ascii="仿宋" w:hAnsi="仿宋" w:cs="仿宋_GB2312"/>
                <w:sz w:val="24"/>
                <w:szCs w:val="20"/>
              </w:rPr>
              <w:t>针对剩余在翼使用时间，招采人有权参考L</w:t>
            </w:r>
            <w:r>
              <w:rPr>
                <w:rFonts w:ascii="仿宋" w:hAnsi="仿宋" w:cs="仿宋_GB2312"/>
                <w:sz w:val="24"/>
                <w:szCs w:val="20"/>
              </w:rPr>
              <w:t>LP</w:t>
            </w:r>
            <w:r>
              <w:rPr>
                <w:rFonts w:hint="eastAsia" w:ascii="仿宋" w:hAnsi="仿宋" w:cs="仿宋_GB2312"/>
                <w:sz w:val="24"/>
                <w:szCs w:val="20"/>
              </w:rPr>
              <w:t>、H</w:t>
            </w:r>
            <w:r>
              <w:rPr>
                <w:rFonts w:ascii="仿宋" w:hAnsi="仿宋" w:cs="仿宋_GB2312"/>
                <w:sz w:val="24"/>
                <w:szCs w:val="20"/>
              </w:rPr>
              <w:t>PTB</w:t>
            </w:r>
            <w:r>
              <w:rPr>
                <w:rFonts w:hint="eastAsia" w:ascii="仿宋" w:hAnsi="仿宋" w:cs="仿宋_GB2312"/>
                <w:sz w:val="24"/>
                <w:szCs w:val="20"/>
              </w:rPr>
              <w:t>、性能状态和运行环境等情况审核并综合评估，且以审核结果确定预期在翼时间。</w:t>
            </w:r>
          </w:p>
          <w:p w14:paraId="09B376E8">
            <w:pPr>
              <w:pStyle w:val="36"/>
              <w:widowControl/>
              <w:numPr>
                <w:ilvl w:val="0"/>
                <w:numId w:val="6"/>
              </w:numPr>
              <w:ind w:firstLineChars="0"/>
              <w:rPr>
                <w:rFonts w:ascii="仿宋" w:hAnsi="仿宋" w:cs="仿宋_GB2312"/>
                <w:sz w:val="24"/>
                <w:szCs w:val="20"/>
              </w:rPr>
            </w:pPr>
            <w:r>
              <w:rPr>
                <w:rFonts w:hint="eastAsia" w:ascii="仿宋" w:hAnsi="仿宋" w:cs="仿宋_GB2312"/>
                <w:sz w:val="24"/>
                <w:szCs w:val="20"/>
              </w:rPr>
              <w:t>报价不含税费以及运输费用。</w:t>
            </w:r>
          </w:p>
          <w:p w14:paraId="303056DF">
            <w:pPr>
              <w:pStyle w:val="36"/>
              <w:widowControl/>
              <w:numPr>
                <w:ilvl w:val="0"/>
                <w:numId w:val="6"/>
              </w:numPr>
              <w:ind w:firstLineChars="0"/>
              <w:rPr>
                <w:rFonts w:ascii="仿宋" w:hAnsi="仿宋" w:cs="仿宋_GB2312"/>
                <w:sz w:val="22"/>
                <w:szCs w:val="21"/>
              </w:rPr>
            </w:pPr>
            <w:r>
              <w:rPr>
                <w:rFonts w:hint="eastAsia" w:ascii="仿宋" w:hAnsi="仿宋" w:cs="仿宋_GB2312"/>
                <w:sz w:val="24"/>
                <w:szCs w:val="20"/>
              </w:rPr>
              <w:t>提供备发费用必须包含运输托架。</w:t>
            </w:r>
          </w:p>
        </w:tc>
      </w:tr>
    </w:tbl>
    <w:p w14:paraId="0992BD4D">
      <w:pPr>
        <w:spacing w:line="560" w:lineRule="exact"/>
        <w:ind w:left="188" w:leftChars="67" w:firstLine="482"/>
        <w:jc w:val="center"/>
        <w:rPr>
          <w:rFonts w:ascii="仿宋" w:hAnsi="仿宋" w:cs="仿宋_GB2312"/>
          <w:b/>
          <w:bCs/>
          <w:sz w:val="24"/>
          <w:szCs w:val="24"/>
        </w:rPr>
      </w:pPr>
      <w:r>
        <w:rPr>
          <w:rFonts w:hint="eastAsia" w:ascii="仿宋" w:hAnsi="仿宋" w:cs="仿宋_GB2312"/>
          <w:b/>
          <w:bCs/>
          <w:sz w:val="24"/>
          <w:szCs w:val="24"/>
        </w:rPr>
        <w:t xml:space="preserve">                           </w:t>
      </w:r>
    </w:p>
    <w:p w14:paraId="0CC60999">
      <w:pPr>
        <w:spacing w:line="560" w:lineRule="exact"/>
        <w:ind w:left="188" w:leftChars="67" w:firstLine="482"/>
        <w:jc w:val="center"/>
        <w:rPr>
          <w:rFonts w:ascii="仿宋" w:hAnsi="仿宋" w:cs="仿宋_GB2312"/>
          <w:b/>
          <w:bCs/>
          <w:sz w:val="24"/>
          <w:szCs w:val="24"/>
        </w:rPr>
      </w:pPr>
    </w:p>
    <w:p w14:paraId="5BABAFE7">
      <w:pPr>
        <w:ind w:firstLine="8400" w:firstLineChars="4000"/>
        <w:rPr>
          <w:rFonts w:ascii="Verdana" w:hAnsi="Verdana" w:eastAsia="Verdana" w:cs="Verdana"/>
          <w:color w:val="000000"/>
          <w:sz w:val="21"/>
          <w:szCs w:val="21"/>
          <w:lang w:val="zh-CN"/>
        </w:rPr>
      </w:pPr>
      <w:r>
        <w:rPr>
          <w:rFonts w:hint="eastAsia" w:ascii="Verdana" w:hAnsi="Verdana" w:eastAsia="Verdana" w:cs="Verdana"/>
          <w:color w:val="000000"/>
          <w:sz w:val="21"/>
          <w:szCs w:val="21"/>
          <w:lang w:val="zh-CN"/>
        </w:rPr>
        <w:t>投标人名称（盖公章）：</w:t>
      </w:r>
    </w:p>
    <w:p w14:paraId="3B9BB13D">
      <w:pPr>
        <w:ind w:firstLine="8400" w:firstLineChars="4000"/>
        <w:rPr>
          <w:rFonts w:ascii="Verdana" w:hAnsi="Verdana" w:eastAsia="Verdana" w:cs="Verdana"/>
          <w:color w:val="000000"/>
          <w:sz w:val="21"/>
          <w:szCs w:val="21"/>
          <w:lang w:val="zh-CN"/>
        </w:rPr>
      </w:pPr>
      <w:r>
        <w:rPr>
          <w:rFonts w:hint="eastAsia" w:ascii="Verdana" w:hAnsi="Verdana" w:eastAsia="Verdana" w:cs="Verdana"/>
          <w:color w:val="000000"/>
          <w:sz w:val="21"/>
          <w:szCs w:val="21"/>
          <w:lang w:val="zh-CN"/>
        </w:rPr>
        <w:t>投标人法定代表人或者被授权代表（签字）：</w:t>
      </w:r>
    </w:p>
    <w:p w14:paraId="4B704A82">
      <w:pPr>
        <w:ind w:firstLine="8400" w:firstLineChars="4000"/>
      </w:pPr>
      <w:r>
        <w:rPr>
          <w:rFonts w:hint="eastAsia" w:ascii="Verdana" w:hAnsi="Verdana" w:eastAsia="Verdana" w:cs="Verdana"/>
          <w:color w:val="000000"/>
          <w:sz w:val="21"/>
          <w:szCs w:val="21"/>
        </w:rPr>
        <w:t>日</w:t>
      </w:r>
      <w:r>
        <w:rPr>
          <w:rFonts w:ascii="Verdana" w:hAnsi="Verdana" w:eastAsia="Verdana" w:cs="Verdana"/>
          <w:color w:val="000000"/>
          <w:sz w:val="21"/>
          <w:szCs w:val="21"/>
        </w:rPr>
        <w:t xml:space="preserve"> </w:t>
      </w:r>
      <w:r>
        <w:rPr>
          <w:rFonts w:hint="eastAsia" w:ascii="Verdana" w:hAnsi="Verdana" w:eastAsia="Verdana" w:cs="Verdana"/>
          <w:color w:val="000000"/>
          <w:sz w:val="21"/>
          <w:szCs w:val="21"/>
        </w:rPr>
        <w:t>期：</w:t>
      </w:r>
      <w:r>
        <w:rPr>
          <w:rFonts w:ascii="Verdana" w:hAnsi="Verdana" w:eastAsia="Verdana" w:cs="Verdana"/>
          <w:color w:val="000000"/>
          <w:sz w:val="21"/>
          <w:szCs w:val="21"/>
        </w:rPr>
        <w:t xml:space="preserve">      </w:t>
      </w:r>
      <w:r>
        <w:rPr>
          <w:rFonts w:hint="eastAsia" w:ascii="Verdana" w:hAnsi="Verdana" w:eastAsia="Verdana" w:cs="Verdana"/>
          <w:color w:val="000000"/>
          <w:sz w:val="21"/>
          <w:szCs w:val="21"/>
        </w:rPr>
        <w:t>年</w:t>
      </w:r>
      <w:r>
        <w:rPr>
          <w:rFonts w:ascii="Verdana" w:hAnsi="Verdana" w:eastAsia="Verdana" w:cs="Verdana"/>
          <w:color w:val="000000"/>
          <w:sz w:val="21"/>
          <w:szCs w:val="21"/>
        </w:rPr>
        <w:t xml:space="preserve">  </w:t>
      </w:r>
      <w:r>
        <w:rPr>
          <w:rFonts w:hint="eastAsia" w:ascii="Verdana" w:hAnsi="Verdana" w:eastAsia="Verdana" w:cs="Verdana"/>
          <w:color w:val="000000"/>
          <w:sz w:val="21"/>
          <w:szCs w:val="21"/>
        </w:rPr>
        <w:t xml:space="preserve"> </w:t>
      </w:r>
      <w:r>
        <w:rPr>
          <w:rFonts w:ascii="Verdana" w:hAnsi="Verdana" w:eastAsia="Verdana" w:cs="Verdana"/>
          <w:color w:val="000000"/>
          <w:sz w:val="21"/>
          <w:szCs w:val="21"/>
        </w:rPr>
        <w:t xml:space="preserve"> </w:t>
      </w:r>
      <w:r>
        <w:rPr>
          <w:rFonts w:hint="eastAsia" w:ascii="Verdana" w:hAnsi="Verdana" w:eastAsia="Verdana" w:cs="Verdana"/>
          <w:color w:val="000000"/>
          <w:sz w:val="21"/>
          <w:szCs w:val="21"/>
        </w:rPr>
        <w:t>月</w:t>
      </w:r>
      <w:r>
        <w:rPr>
          <w:rFonts w:ascii="Verdana" w:hAnsi="Verdana" w:eastAsia="Verdana" w:cs="Verdana"/>
          <w:color w:val="000000"/>
          <w:sz w:val="21"/>
          <w:szCs w:val="21"/>
        </w:rPr>
        <w:t xml:space="preserve">  </w:t>
      </w:r>
      <w:r>
        <w:rPr>
          <w:rFonts w:hint="eastAsia" w:ascii="Verdana" w:hAnsi="Verdana" w:eastAsia="Verdana" w:cs="Verdana"/>
          <w:color w:val="000000"/>
          <w:sz w:val="21"/>
          <w:szCs w:val="21"/>
        </w:rPr>
        <w:t xml:space="preserve"> </w:t>
      </w:r>
      <w:r>
        <w:rPr>
          <w:rFonts w:ascii="Verdana" w:hAnsi="Verdana" w:eastAsia="Verdana" w:cs="Verdana"/>
          <w:color w:val="000000"/>
          <w:sz w:val="21"/>
          <w:szCs w:val="21"/>
        </w:rPr>
        <w:t xml:space="preserve"> </w:t>
      </w:r>
      <w:r>
        <w:rPr>
          <w:rFonts w:hint="eastAsia" w:ascii="Verdana" w:hAnsi="Verdana" w:eastAsia="Verdana" w:cs="Verdana"/>
          <w:color w:val="000000"/>
          <w:sz w:val="21"/>
          <w:szCs w:val="21"/>
        </w:rPr>
        <w:t>日</w:t>
      </w:r>
    </w:p>
    <w:p w14:paraId="4F5C6EA9">
      <w:pPr>
        <w:spacing w:line="560" w:lineRule="exact"/>
        <w:ind w:firstLine="0" w:firstLineChars="0"/>
        <w:rPr>
          <w:rFonts w:ascii="仿宋_GB2312" w:hAnsi="仿宋_GB2312" w:eastAsia="仿宋_GB2312" w:cs="仿宋_GB2312"/>
          <w:b/>
          <w:szCs w:val="28"/>
        </w:rPr>
        <w:sectPr>
          <w:pgSz w:w="16838" w:h="11906" w:orient="landscape"/>
          <w:pgMar w:top="1800" w:right="1440" w:bottom="1800" w:left="1440" w:header="851" w:footer="992" w:gutter="0"/>
          <w:cols w:space="425" w:num="1"/>
          <w:docGrid w:type="lines" w:linePitch="312" w:charSpace="0"/>
        </w:sectPr>
      </w:pPr>
    </w:p>
    <w:p w14:paraId="06514F12">
      <w:pPr>
        <w:spacing w:line="560" w:lineRule="exact"/>
        <w:ind w:firstLine="0" w:firstLineChars="0"/>
        <w:rPr>
          <w:rFonts w:ascii="仿宋_GB2312" w:hAnsi="仿宋_GB2312" w:eastAsia="仿宋_GB2312" w:cs="仿宋_GB2312"/>
          <w:b/>
          <w:szCs w:val="28"/>
        </w:rPr>
      </w:pPr>
      <w:r>
        <w:rPr>
          <w:rFonts w:hint="eastAsia" w:ascii="仿宋_GB2312" w:hAnsi="仿宋_GB2312" w:eastAsia="仿宋_GB2312" w:cs="仿宋_GB2312"/>
          <w:b/>
          <w:szCs w:val="28"/>
        </w:rPr>
        <w:t>附件3</w:t>
      </w:r>
    </w:p>
    <w:p w14:paraId="227662BD">
      <w:pPr>
        <w:spacing w:line="560" w:lineRule="exact"/>
        <w:ind w:firstLine="0" w:firstLineChars="0"/>
        <w:jc w:val="center"/>
        <w:rPr>
          <w:rFonts w:ascii="仿宋_GB2312" w:hAnsi="仿宋_GB2312" w:eastAsia="仿宋_GB2312" w:cs="仿宋_GB2312"/>
          <w:b/>
          <w:szCs w:val="28"/>
        </w:rPr>
      </w:pPr>
      <w:r>
        <w:rPr>
          <w:rFonts w:hint="eastAsia" w:ascii="仿宋_GB2312" w:hAnsi="仿宋_GB2312" w:eastAsia="仿宋_GB2312" w:cs="仿宋_GB2312"/>
          <w:b/>
          <w:szCs w:val="28"/>
        </w:rPr>
        <w:t>供应商资格要求相关证明文件</w:t>
      </w:r>
    </w:p>
    <w:p w14:paraId="306BF58A">
      <w:pPr>
        <w:pStyle w:val="8"/>
        <w:ind w:left="400" w:firstLine="560"/>
        <w:rPr>
          <w:rFonts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第一章询价公告供应商资格要求中所须提交的所有的材料。</w:t>
      </w:r>
    </w:p>
    <w:p w14:paraId="06F77EBB">
      <w:pPr>
        <w:spacing w:line="560" w:lineRule="exact"/>
        <w:ind w:firstLine="281" w:firstLineChars="100"/>
        <w:rPr>
          <w:rFonts w:ascii="仿宋_GB2312" w:hAnsi="仿宋_GB2312" w:eastAsia="仿宋_GB2312" w:cs="仿宋_GB2312"/>
          <w:b/>
          <w:szCs w:val="28"/>
        </w:rPr>
      </w:pPr>
    </w:p>
    <w:p w14:paraId="79909E20">
      <w:pPr>
        <w:spacing w:line="560" w:lineRule="exact"/>
        <w:ind w:firstLine="281" w:firstLineChars="100"/>
        <w:rPr>
          <w:rFonts w:ascii="仿宋_GB2312" w:hAnsi="仿宋_GB2312" w:eastAsia="仿宋_GB2312" w:cs="仿宋_GB2312"/>
          <w:b/>
          <w:szCs w:val="28"/>
        </w:rPr>
      </w:pPr>
    </w:p>
    <w:p w14:paraId="6B392337">
      <w:pPr>
        <w:spacing w:line="560" w:lineRule="exact"/>
        <w:ind w:firstLine="281" w:firstLineChars="100"/>
        <w:rPr>
          <w:rFonts w:ascii="仿宋_GB2312" w:hAnsi="仿宋_GB2312" w:eastAsia="仿宋_GB2312" w:cs="仿宋_GB2312"/>
          <w:b/>
          <w:szCs w:val="28"/>
        </w:rPr>
      </w:pPr>
    </w:p>
    <w:p w14:paraId="2C47A756">
      <w:pPr>
        <w:pStyle w:val="8"/>
        <w:ind w:left="287" w:firstLine="402"/>
        <w:rPr>
          <w:rFonts w:ascii="仿宋_GB2312" w:hAnsi="仿宋_GB2312" w:eastAsia="仿宋_GB2312" w:cs="仿宋_GB2312"/>
          <w:b/>
          <w:szCs w:val="28"/>
        </w:rPr>
      </w:pPr>
    </w:p>
    <w:p w14:paraId="1433F8B1">
      <w:pPr>
        <w:ind w:left="402" w:firstLine="562"/>
        <w:rPr>
          <w:rFonts w:ascii="仿宋_GB2312" w:hAnsi="仿宋_GB2312" w:eastAsia="仿宋_GB2312" w:cs="仿宋_GB2312"/>
          <w:b/>
          <w:szCs w:val="28"/>
        </w:rPr>
      </w:pPr>
    </w:p>
    <w:p w14:paraId="234D60A9">
      <w:pPr>
        <w:pStyle w:val="8"/>
        <w:ind w:left="287" w:firstLine="402"/>
        <w:rPr>
          <w:rFonts w:ascii="仿宋_GB2312" w:hAnsi="仿宋_GB2312" w:eastAsia="仿宋_GB2312" w:cs="仿宋_GB2312"/>
          <w:b/>
          <w:szCs w:val="28"/>
        </w:rPr>
      </w:pPr>
    </w:p>
    <w:p w14:paraId="3EBD2B47">
      <w:pPr>
        <w:ind w:left="402" w:firstLine="562"/>
        <w:rPr>
          <w:rFonts w:ascii="仿宋_GB2312" w:hAnsi="仿宋_GB2312" w:eastAsia="仿宋_GB2312" w:cs="仿宋_GB2312"/>
          <w:b/>
          <w:szCs w:val="28"/>
        </w:rPr>
      </w:pPr>
    </w:p>
    <w:p w14:paraId="00D8E3A9">
      <w:pPr>
        <w:pStyle w:val="8"/>
        <w:ind w:left="287" w:firstLine="402"/>
        <w:rPr>
          <w:rFonts w:ascii="仿宋_GB2312" w:hAnsi="仿宋_GB2312" w:eastAsia="仿宋_GB2312" w:cs="仿宋_GB2312"/>
          <w:b/>
          <w:szCs w:val="28"/>
        </w:rPr>
      </w:pPr>
    </w:p>
    <w:p w14:paraId="3D2258BD">
      <w:pPr>
        <w:ind w:left="402" w:firstLine="562"/>
        <w:rPr>
          <w:rFonts w:ascii="仿宋_GB2312" w:hAnsi="仿宋_GB2312" w:eastAsia="仿宋_GB2312" w:cs="仿宋_GB2312"/>
          <w:b/>
          <w:szCs w:val="28"/>
        </w:rPr>
      </w:pPr>
    </w:p>
    <w:p w14:paraId="4594F2A4">
      <w:pPr>
        <w:pStyle w:val="8"/>
        <w:ind w:left="287" w:firstLine="402"/>
        <w:rPr>
          <w:rFonts w:ascii="仿宋_GB2312" w:hAnsi="仿宋_GB2312" w:eastAsia="仿宋_GB2312" w:cs="仿宋_GB2312"/>
          <w:b/>
          <w:szCs w:val="28"/>
        </w:rPr>
      </w:pPr>
    </w:p>
    <w:p w14:paraId="7AD5DEF6">
      <w:pPr>
        <w:ind w:left="402" w:firstLine="562"/>
        <w:rPr>
          <w:rFonts w:ascii="仿宋_GB2312" w:hAnsi="仿宋_GB2312" w:eastAsia="仿宋_GB2312" w:cs="仿宋_GB2312"/>
          <w:b/>
          <w:szCs w:val="28"/>
        </w:rPr>
      </w:pPr>
    </w:p>
    <w:p w14:paraId="617045B6">
      <w:pPr>
        <w:pStyle w:val="8"/>
        <w:ind w:left="287" w:firstLine="402"/>
        <w:rPr>
          <w:rFonts w:ascii="仿宋_GB2312" w:hAnsi="仿宋_GB2312" w:eastAsia="仿宋_GB2312" w:cs="仿宋_GB2312"/>
          <w:b/>
          <w:szCs w:val="28"/>
        </w:rPr>
      </w:pPr>
    </w:p>
    <w:p w14:paraId="4CD33212">
      <w:pPr>
        <w:ind w:left="402" w:firstLine="562"/>
        <w:rPr>
          <w:rFonts w:ascii="仿宋_GB2312" w:hAnsi="仿宋_GB2312" w:eastAsia="仿宋_GB2312" w:cs="仿宋_GB2312"/>
          <w:b/>
          <w:szCs w:val="28"/>
        </w:rPr>
      </w:pPr>
    </w:p>
    <w:p w14:paraId="56EAF60D">
      <w:pPr>
        <w:pStyle w:val="8"/>
        <w:ind w:left="287" w:firstLine="402"/>
        <w:rPr>
          <w:rFonts w:ascii="仿宋_GB2312" w:hAnsi="仿宋_GB2312" w:eastAsia="仿宋_GB2312" w:cs="仿宋_GB2312"/>
          <w:b/>
          <w:szCs w:val="28"/>
        </w:rPr>
      </w:pPr>
    </w:p>
    <w:p w14:paraId="77CCA3F5">
      <w:pPr>
        <w:ind w:left="402" w:firstLine="562"/>
        <w:rPr>
          <w:rFonts w:ascii="仿宋_GB2312" w:hAnsi="仿宋_GB2312" w:eastAsia="仿宋_GB2312" w:cs="仿宋_GB2312"/>
          <w:b/>
          <w:szCs w:val="28"/>
        </w:rPr>
      </w:pPr>
    </w:p>
    <w:p w14:paraId="490C9768">
      <w:pPr>
        <w:pStyle w:val="8"/>
        <w:ind w:left="287" w:firstLine="402"/>
        <w:rPr>
          <w:rFonts w:ascii="仿宋_GB2312" w:hAnsi="仿宋_GB2312" w:eastAsia="仿宋_GB2312" w:cs="仿宋_GB2312"/>
          <w:b/>
          <w:szCs w:val="28"/>
        </w:rPr>
      </w:pPr>
    </w:p>
    <w:p w14:paraId="5CE238A6">
      <w:pPr>
        <w:ind w:left="402" w:firstLine="562"/>
        <w:rPr>
          <w:rFonts w:ascii="仿宋_GB2312" w:hAnsi="仿宋_GB2312" w:eastAsia="仿宋_GB2312" w:cs="仿宋_GB2312"/>
          <w:b/>
          <w:szCs w:val="28"/>
        </w:rPr>
      </w:pPr>
    </w:p>
    <w:p w14:paraId="7F11CF85">
      <w:pPr>
        <w:pStyle w:val="8"/>
        <w:ind w:left="287" w:firstLine="402"/>
        <w:rPr>
          <w:rFonts w:ascii="仿宋_GB2312" w:hAnsi="仿宋_GB2312" w:eastAsia="仿宋_GB2312" w:cs="仿宋_GB2312"/>
          <w:b/>
          <w:szCs w:val="28"/>
        </w:rPr>
      </w:pPr>
    </w:p>
    <w:p w14:paraId="788B4483">
      <w:pPr>
        <w:ind w:left="402" w:firstLine="562"/>
        <w:rPr>
          <w:rFonts w:ascii="仿宋_GB2312" w:hAnsi="仿宋_GB2312" w:eastAsia="仿宋_GB2312" w:cs="仿宋_GB2312"/>
          <w:b/>
          <w:szCs w:val="28"/>
        </w:rPr>
      </w:pPr>
    </w:p>
    <w:p w14:paraId="4554A220">
      <w:pPr>
        <w:pStyle w:val="8"/>
        <w:ind w:left="287" w:firstLine="402"/>
        <w:rPr>
          <w:rFonts w:ascii="仿宋_GB2312" w:hAnsi="仿宋_GB2312" w:eastAsia="仿宋_GB2312" w:cs="仿宋_GB2312"/>
          <w:b/>
          <w:szCs w:val="28"/>
        </w:rPr>
      </w:pPr>
    </w:p>
    <w:p w14:paraId="3F19B067">
      <w:pPr>
        <w:ind w:left="402" w:firstLine="562"/>
        <w:rPr>
          <w:rFonts w:ascii="仿宋_GB2312" w:hAnsi="仿宋_GB2312" w:eastAsia="仿宋_GB2312" w:cs="仿宋_GB2312"/>
          <w:b/>
          <w:szCs w:val="28"/>
        </w:rPr>
      </w:pPr>
    </w:p>
    <w:p w14:paraId="137E8900">
      <w:pPr>
        <w:pStyle w:val="8"/>
        <w:ind w:left="287" w:firstLine="402"/>
        <w:rPr>
          <w:rFonts w:ascii="仿宋_GB2312" w:hAnsi="仿宋_GB2312" w:eastAsia="仿宋_GB2312" w:cs="仿宋_GB2312"/>
          <w:b/>
          <w:szCs w:val="28"/>
        </w:rPr>
      </w:pPr>
    </w:p>
    <w:p w14:paraId="1CB29FF4">
      <w:pPr>
        <w:widowControl/>
        <w:autoSpaceDE w:val="0"/>
        <w:autoSpaceDN w:val="0"/>
        <w:adjustRightInd w:val="0"/>
        <w:spacing w:line="360" w:lineRule="auto"/>
        <w:ind w:firstLine="0" w:firstLineChars="0"/>
        <w:rPr>
          <w:rFonts w:ascii="仿宋_GB2312" w:hAnsi="仿宋_GB2312" w:eastAsia="仿宋_GB2312" w:cs="仿宋_GB2312"/>
          <w:b/>
          <w:bCs/>
          <w:kern w:val="1"/>
          <w:szCs w:val="28"/>
        </w:rPr>
      </w:pPr>
      <w:r>
        <w:rPr>
          <w:rFonts w:hint="eastAsia" w:ascii="仿宋_GB2312" w:hAnsi="仿宋_GB2312" w:eastAsia="仿宋_GB2312" w:cs="仿宋_GB2312"/>
          <w:b/>
          <w:bCs/>
          <w:kern w:val="1"/>
          <w:szCs w:val="28"/>
        </w:rPr>
        <w:t>附件4</w:t>
      </w:r>
    </w:p>
    <w:p w14:paraId="053C702A">
      <w:pPr>
        <w:widowControl/>
        <w:autoSpaceDE w:val="0"/>
        <w:autoSpaceDN w:val="0"/>
        <w:adjustRightInd w:val="0"/>
        <w:spacing w:line="360" w:lineRule="auto"/>
        <w:ind w:left="402" w:firstLine="562"/>
        <w:jc w:val="center"/>
        <w:rPr>
          <w:rFonts w:ascii="仿宋_GB2312" w:hAnsi="仿宋_GB2312" w:eastAsia="仿宋_GB2312" w:cs="仿宋_GB2312"/>
          <w:b/>
          <w:bCs/>
          <w:kern w:val="1"/>
          <w:szCs w:val="28"/>
        </w:rPr>
      </w:pPr>
      <w:r>
        <w:rPr>
          <w:rFonts w:hint="eastAsia" w:ascii="仿宋_GB2312" w:hAnsi="仿宋_GB2312" w:eastAsia="仿宋_GB2312" w:cs="仿宋_GB2312"/>
          <w:b/>
          <w:bCs/>
          <w:kern w:val="1"/>
          <w:szCs w:val="28"/>
        </w:rPr>
        <w:t>采购诚信承诺书</w:t>
      </w:r>
    </w:p>
    <w:p w14:paraId="547C5D6F">
      <w:pPr>
        <w:widowControl/>
        <w:autoSpaceDE w:val="0"/>
        <w:autoSpaceDN w:val="0"/>
        <w:adjustRightInd w:val="0"/>
        <w:spacing w:line="360" w:lineRule="auto"/>
        <w:ind w:left="345" w:firstLine="482"/>
        <w:rPr>
          <w:rFonts w:ascii="宋体" w:hAnsi="宋体" w:eastAsia="宋体" w:cs="宋体"/>
          <w:b/>
          <w:bCs/>
          <w:kern w:val="1"/>
          <w:sz w:val="24"/>
          <w:szCs w:val="24"/>
        </w:rPr>
      </w:pPr>
    </w:p>
    <w:p w14:paraId="79C48A2E">
      <w:pPr>
        <w:widowControl/>
        <w:autoSpaceDE w:val="0"/>
        <w:autoSpaceDN w:val="0"/>
        <w:adjustRightInd w:val="0"/>
        <w:spacing w:line="360" w:lineRule="auto"/>
        <w:ind w:left="400" w:firstLine="560"/>
        <w:rPr>
          <w:rFonts w:ascii="仿宋_GB2312" w:hAnsi="仿宋_GB2312" w:eastAsia="仿宋_GB2312" w:cs="仿宋_GB2312"/>
          <w:kern w:val="1"/>
          <w:szCs w:val="28"/>
        </w:rPr>
      </w:pPr>
      <w:r>
        <w:rPr>
          <w:rFonts w:hint="eastAsia" w:ascii="仿宋_GB2312" w:hAnsi="仿宋_GB2312" w:eastAsia="仿宋_GB2312" w:cs="仿宋_GB2312"/>
          <w:kern w:val="1"/>
          <w:szCs w:val="28"/>
        </w:rPr>
        <w:t>青岛航空股份有限公司：</w:t>
      </w:r>
    </w:p>
    <w:p w14:paraId="277B0D3E">
      <w:pPr>
        <w:widowControl/>
        <w:autoSpaceDE w:val="0"/>
        <w:autoSpaceDN w:val="0"/>
        <w:adjustRightInd w:val="0"/>
        <w:spacing w:line="360" w:lineRule="auto"/>
        <w:ind w:left="400" w:firstLine="560"/>
        <w:rPr>
          <w:rFonts w:ascii="仿宋_GB2312" w:hAnsi="仿宋_GB2312" w:eastAsia="仿宋_GB2312" w:cs="仿宋_GB2312"/>
          <w:kern w:val="1"/>
          <w:szCs w:val="28"/>
        </w:rPr>
      </w:pPr>
      <w:r>
        <w:rPr>
          <w:rStyle w:val="49"/>
          <w:rFonts w:hint="eastAsia" w:ascii="仿宋_GB2312" w:hAnsi="仿宋_GB2312" w:eastAsia="仿宋_GB2312" w:cs="仿宋_GB2312"/>
          <w:szCs w:val="28"/>
        </w:rPr>
        <w:t>我公司</w:t>
      </w:r>
      <w:r>
        <w:rPr>
          <w:rStyle w:val="49"/>
          <w:rFonts w:hint="eastAsia" w:ascii="仿宋_GB2312" w:hAnsi="仿宋_GB2312" w:eastAsia="仿宋_GB2312" w:cs="仿宋_GB2312"/>
          <w:szCs w:val="28"/>
          <w:u w:val="single"/>
        </w:rPr>
        <w:t>（供应商名称）</w:t>
      </w:r>
      <w:r>
        <w:rPr>
          <w:rStyle w:val="49"/>
          <w:rFonts w:hint="eastAsia" w:ascii="仿宋_GB2312" w:hAnsi="仿宋_GB2312" w:eastAsia="仿宋_GB2312" w:cs="仿宋_GB2312"/>
          <w:szCs w:val="28"/>
        </w:rPr>
        <w:t>已详细阅读了</w:t>
      </w:r>
      <w:r>
        <w:rPr>
          <w:rStyle w:val="49"/>
          <w:rFonts w:hint="eastAsia" w:ascii="仿宋_GB2312" w:hAnsi="仿宋_GB2312" w:eastAsia="仿宋_GB2312" w:cs="仿宋_GB2312"/>
          <w:szCs w:val="28"/>
          <w:u w:val="single"/>
        </w:rPr>
        <w:t xml:space="preserve">              </w:t>
      </w:r>
      <w:r>
        <w:rPr>
          <w:rStyle w:val="49"/>
          <w:rFonts w:hint="eastAsia" w:ascii="仿宋_GB2312" w:hAnsi="仿宋_GB2312" w:eastAsia="仿宋_GB2312" w:cs="仿宋_GB2312"/>
          <w:szCs w:val="28"/>
        </w:rPr>
        <w:t>项目名称（项目编号：）询价文件，自愿参加本次报价，现就有关事项做出郑重承诺如下：</w:t>
      </w:r>
    </w:p>
    <w:p w14:paraId="6E7DC1C9">
      <w:pPr>
        <w:widowControl/>
        <w:autoSpaceDE w:val="0"/>
        <w:autoSpaceDN w:val="0"/>
        <w:adjustRightInd w:val="0"/>
        <w:spacing w:line="360" w:lineRule="auto"/>
        <w:ind w:left="400" w:firstLine="560"/>
        <w:rPr>
          <w:rStyle w:val="49"/>
          <w:rFonts w:ascii="仿宋_GB2312" w:hAnsi="仿宋_GB2312" w:eastAsia="仿宋_GB2312" w:cs="仿宋_GB2312"/>
          <w:szCs w:val="28"/>
        </w:rPr>
      </w:pPr>
      <w:r>
        <w:rPr>
          <w:rStyle w:val="49"/>
          <w:rFonts w:hint="eastAsia" w:ascii="仿宋_GB2312" w:hAnsi="仿宋_GB2312" w:eastAsia="仿宋_GB2312" w:cs="仿宋_GB2312"/>
          <w:szCs w:val="28"/>
        </w:rPr>
        <w:t>一、诚信报价，材料真实。我公司保证所提供的全部材料、报价内容均真实、合法、有效，保证不出借或者借用其他企业资质，不以他人名义报价，不弄虚作假；</w:t>
      </w:r>
    </w:p>
    <w:p w14:paraId="684ABA16">
      <w:pPr>
        <w:widowControl/>
        <w:autoSpaceDE w:val="0"/>
        <w:autoSpaceDN w:val="0"/>
        <w:adjustRightInd w:val="0"/>
        <w:spacing w:line="360" w:lineRule="auto"/>
        <w:ind w:left="400" w:firstLine="560"/>
        <w:rPr>
          <w:rFonts w:ascii="仿宋_GB2312" w:hAnsi="仿宋_GB2312" w:eastAsia="仿宋_GB2312" w:cs="仿宋_GB2312"/>
          <w:kern w:val="1"/>
          <w:szCs w:val="28"/>
        </w:rPr>
      </w:pPr>
      <w:r>
        <w:rPr>
          <w:rStyle w:val="49"/>
          <w:rFonts w:hint="eastAsia" w:ascii="仿宋_GB2312" w:hAnsi="仿宋_GB2312" w:eastAsia="仿宋_GB2312" w:cs="仿宋_GB2312"/>
          <w:szCs w:val="28"/>
        </w:rPr>
        <w:t>二、遵纪守法，公平竞争。不与其他供应商相互串通、</w:t>
      </w:r>
      <w:r>
        <w:rPr>
          <w:rFonts w:hint="eastAsia" w:ascii="仿宋_GB2312" w:hAnsi="仿宋_GB2312" w:eastAsia="仿宋_GB2312" w:cs="仿宋_GB2312"/>
          <w:kern w:val="0"/>
          <w:szCs w:val="28"/>
        </w:rPr>
        <w:t>哄抬价格，</w:t>
      </w:r>
      <w:r>
        <w:rPr>
          <w:rStyle w:val="49"/>
          <w:rFonts w:hint="eastAsia" w:ascii="仿宋_GB2312" w:hAnsi="仿宋_GB2312" w:eastAsia="仿宋_GB2312" w:cs="仿宋_GB2312"/>
          <w:szCs w:val="28"/>
        </w:rPr>
        <w:t>不排挤其他供应商，不损害采购人的合法权益；不向磋商小组、采购人提供利益以牟取成交。</w:t>
      </w:r>
    </w:p>
    <w:p w14:paraId="0BC9F867">
      <w:pPr>
        <w:widowControl/>
        <w:autoSpaceDE w:val="0"/>
        <w:autoSpaceDN w:val="0"/>
        <w:adjustRightInd w:val="0"/>
        <w:spacing w:line="360" w:lineRule="auto"/>
        <w:ind w:left="400" w:firstLine="560"/>
        <w:rPr>
          <w:rFonts w:ascii="仿宋_GB2312" w:hAnsi="仿宋_GB2312" w:eastAsia="仿宋_GB2312" w:cs="仿宋_GB2312"/>
          <w:kern w:val="1"/>
          <w:szCs w:val="28"/>
        </w:rPr>
      </w:pPr>
      <w:r>
        <w:rPr>
          <w:rFonts w:hint="eastAsia" w:ascii="仿宋_GB2312" w:hAnsi="仿宋_GB2312" w:eastAsia="仿宋_GB2312" w:cs="仿宋_GB2312"/>
          <w:kern w:val="0"/>
          <w:szCs w:val="28"/>
        </w:rPr>
        <w:t>三、若成交后，将按照规定及时与采购人签订采购合同，不与采购人订立有悖于采购结果的合同或协议；严格履行采购合同，不降低合同约定的产品质量和服务，不擅自变更、中止、终止合同，或者拒绝履行合同义务；</w:t>
      </w:r>
    </w:p>
    <w:p w14:paraId="7ACE28E7">
      <w:pPr>
        <w:widowControl/>
        <w:autoSpaceDE w:val="0"/>
        <w:autoSpaceDN w:val="0"/>
        <w:adjustRightInd w:val="0"/>
        <w:spacing w:line="360" w:lineRule="auto"/>
        <w:ind w:left="400" w:firstLine="560"/>
        <w:rPr>
          <w:rStyle w:val="49"/>
          <w:rFonts w:ascii="仿宋_GB2312" w:hAnsi="仿宋_GB2312" w:eastAsia="仿宋_GB2312" w:cs="仿宋_GB2312"/>
          <w:szCs w:val="28"/>
        </w:rPr>
      </w:pPr>
      <w:r>
        <w:rPr>
          <w:rStyle w:val="49"/>
          <w:rFonts w:hint="eastAsia" w:ascii="仿宋_GB2312" w:hAnsi="仿宋_GB2312" w:eastAsia="仿宋_GB2312" w:cs="仿宋_GB2312"/>
          <w:szCs w:val="28"/>
        </w:rPr>
        <w:t>若有违反以上承诺内容的行为，我公司自愿接受取消报价资格、记入信用档案、没收保证金、媒体通报、</w:t>
      </w:r>
      <w:r>
        <w:rPr>
          <w:rStyle w:val="49"/>
          <w:rFonts w:hint="eastAsia" w:ascii="仿宋_GB2312" w:hAnsi="仿宋_GB2312" w:eastAsia="仿宋_GB2312" w:cs="仿宋_GB2312"/>
          <w:szCs w:val="28"/>
          <w:lang w:val="en-US" w:eastAsia="zh-CN"/>
        </w:rPr>
        <w:t>5</w:t>
      </w:r>
      <w:r>
        <w:rPr>
          <w:rStyle w:val="49"/>
          <w:rFonts w:hint="eastAsia" w:ascii="仿宋_GB2312" w:hAnsi="仿宋_GB2312" w:eastAsia="仿宋_GB2312" w:cs="仿宋_GB2312"/>
          <w:szCs w:val="28"/>
        </w:rPr>
        <w:t>年内禁止参与青岛航空股份有限公司等处罚；如已成交的，自动放弃成交资格，并承担全部法律责任；给采购人造成损失的，依法承担赔偿责任。</w:t>
      </w:r>
    </w:p>
    <w:p w14:paraId="6EC933B5">
      <w:pPr>
        <w:widowControl/>
        <w:autoSpaceDE w:val="0"/>
        <w:autoSpaceDN w:val="0"/>
        <w:adjustRightInd w:val="0"/>
        <w:spacing w:line="360" w:lineRule="auto"/>
        <w:ind w:left="400" w:right="-481" w:firstLine="560"/>
        <w:rPr>
          <w:rFonts w:ascii="仿宋_GB2312" w:hAnsi="仿宋_GB2312" w:eastAsia="仿宋_GB2312" w:cs="仿宋_GB2312"/>
          <w:kern w:val="1"/>
          <w:szCs w:val="28"/>
        </w:rPr>
      </w:pPr>
    </w:p>
    <w:p w14:paraId="49B14063">
      <w:pPr>
        <w:pStyle w:val="8"/>
        <w:ind w:left="400" w:firstLine="560"/>
        <w:rPr>
          <w:rFonts w:ascii="仿宋_GB2312" w:hAnsi="仿宋_GB2312" w:eastAsia="仿宋_GB2312" w:cs="仿宋_GB2312"/>
          <w:sz w:val="28"/>
          <w:szCs w:val="28"/>
        </w:rPr>
      </w:pPr>
    </w:p>
    <w:p w14:paraId="492E4309">
      <w:pPr>
        <w:ind w:left="400" w:firstLine="560"/>
        <w:rPr>
          <w:rFonts w:ascii="仿宋_GB2312" w:hAnsi="仿宋_GB2312" w:eastAsia="仿宋_GB2312" w:cs="仿宋_GB2312"/>
          <w:szCs w:val="28"/>
        </w:rPr>
      </w:pPr>
    </w:p>
    <w:p w14:paraId="5319C550">
      <w:pPr>
        <w:widowControl/>
        <w:autoSpaceDE w:val="0"/>
        <w:autoSpaceDN w:val="0"/>
        <w:adjustRightInd w:val="0"/>
        <w:snapToGrid w:val="0"/>
        <w:spacing w:line="560" w:lineRule="exact"/>
        <w:ind w:left="400" w:right="-481" w:firstLine="560"/>
        <w:jc w:val="center"/>
        <w:outlineLvl w:val="1"/>
        <w:rPr>
          <w:rStyle w:val="49"/>
          <w:rFonts w:ascii="仿宋_GB2312" w:hAnsi="仿宋_GB2312" w:eastAsia="仿宋_GB2312" w:cs="仿宋_GB2312"/>
          <w:szCs w:val="28"/>
        </w:rPr>
      </w:pPr>
      <w:r>
        <w:rPr>
          <w:rFonts w:hint="eastAsia" w:ascii="仿宋_GB2312" w:hAnsi="仿宋_GB2312" w:eastAsia="仿宋_GB2312" w:cs="仿宋_GB2312"/>
          <w:szCs w:val="28"/>
        </w:rPr>
        <w:t xml:space="preserve">            供应商</w:t>
      </w:r>
      <w:r>
        <w:rPr>
          <w:rStyle w:val="49"/>
          <w:rFonts w:hint="eastAsia" w:ascii="仿宋_GB2312" w:hAnsi="仿宋_GB2312" w:eastAsia="仿宋_GB2312" w:cs="仿宋_GB2312"/>
          <w:szCs w:val="28"/>
        </w:rPr>
        <w:t>名称（盖公章）：</w:t>
      </w:r>
    </w:p>
    <w:p w14:paraId="6E5758F6">
      <w:pPr>
        <w:autoSpaceDE w:val="0"/>
        <w:autoSpaceDN w:val="0"/>
        <w:adjustRightInd w:val="0"/>
        <w:snapToGrid w:val="0"/>
        <w:spacing w:line="560" w:lineRule="exact"/>
        <w:ind w:firstLine="4200" w:firstLineChars="1500"/>
        <w:outlineLvl w:val="1"/>
        <w:rPr>
          <w:rFonts w:ascii="仿宋_GB2312" w:hAnsi="仿宋_GB2312" w:eastAsia="仿宋_GB2312" w:cs="仿宋_GB2312"/>
          <w:szCs w:val="28"/>
          <w:lang w:val="zh-CN"/>
        </w:rPr>
      </w:pPr>
      <w:r>
        <w:rPr>
          <w:rFonts w:hint="eastAsia" w:ascii="仿宋_GB2312" w:hAnsi="仿宋_GB2312" w:eastAsia="仿宋_GB2312" w:cs="仿宋_GB2312"/>
          <w:szCs w:val="28"/>
          <w:lang w:val="zh-CN"/>
        </w:rPr>
        <w:t>法定代表人（签字）：</w:t>
      </w:r>
    </w:p>
    <w:p w14:paraId="45F189F8">
      <w:pPr>
        <w:widowControl/>
        <w:autoSpaceDE w:val="0"/>
        <w:autoSpaceDN w:val="0"/>
        <w:adjustRightInd w:val="0"/>
        <w:snapToGrid w:val="0"/>
        <w:spacing w:line="560" w:lineRule="exact"/>
        <w:ind w:left="400" w:right="-481" w:firstLine="560"/>
        <w:jc w:val="center"/>
        <w:outlineLvl w:val="1"/>
        <w:rPr>
          <w:rStyle w:val="49"/>
          <w:rFonts w:ascii="仿宋_GB2312" w:hAnsi="仿宋_GB2312" w:eastAsia="仿宋_GB2312" w:cs="仿宋_GB2312"/>
          <w:szCs w:val="28"/>
        </w:rPr>
      </w:pPr>
      <w:r>
        <w:rPr>
          <w:rStyle w:val="49"/>
          <w:rFonts w:hint="eastAsia" w:ascii="仿宋_GB2312" w:hAnsi="仿宋_GB2312" w:eastAsia="仿宋_GB2312" w:cs="仿宋_GB2312"/>
          <w:szCs w:val="28"/>
        </w:rPr>
        <w:t xml:space="preserve">            日期：</w:t>
      </w:r>
      <w:r>
        <w:rPr>
          <w:rFonts w:hint="eastAsia" w:ascii="仿宋_GB2312" w:hAnsi="仿宋_GB2312" w:eastAsia="仿宋_GB2312" w:cs="仿宋_GB2312"/>
          <w:kern w:val="1"/>
          <w:szCs w:val="28"/>
          <w:u w:val="single"/>
        </w:rPr>
        <w:t xml:space="preserve">     </w:t>
      </w:r>
      <w:r>
        <w:rPr>
          <w:rStyle w:val="49"/>
          <w:rFonts w:hint="eastAsia" w:ascii="仿宋_GB2312" w:hAnsi="仿宋_GB2312" w:eastAsia="仿宋_GB2312" w:cs="仿宋_GB2312"/>
          <w:szCs w:val="28"/>
        </w:rPr>
        <w:t>年</w:t>
      </w:r>
      <w:r>
        <w:rPr>
          <w:rFonts w:hint="eastAsia" w:ascii="仿宋_GB2312" w:hAnsi="仿宋_GB2312" w:eastAsia="仿宋_GB2312" w:cs="仿宋_GB2312"/>
          <w:kern w:val="1"/>
          <w:szCs w:val="28"/>
          <w:u w:val="single"/>
        </w:rPr>
        <w:t xml:space="preserve">      </w:t>
      </w:r>
      <w:r>
        <w:rPr>
          <w:rStyle w:val="49"/>
          <w:rFonts w:hint="eastAsia" w:ascii="仿宋_GB2312" w:hAnsi="仿宋_GB2312" w:eastAsia="仿宋_GB2312" w:cs="仿宋_GB2312"/>
          <w:szCs w:val="28"/>
        </w:rPr>
        <w:t xml:space="preserve"> 月</w:t>
      </w:r>
      <w:r>
        <w:rPr>
          <w:rFonts w:hint="eastAsia" w:ascii="仿宋_GB2312" w:hAnsi="仿宋_GB2312" w:eastAsia="仿宋_GB2312" w:cs="仿宋_GB2312"/>
          <w:kern w:val="1"/>
          <w:szCs w:val="28"/>
          <w:u w:val="single"/>
        </w:rPr>
        <w:t xml:space="preserve">     </w:t>
      </w:r>
      <w:r>
        <w:rPr>
          <w:rStyle w:val="49"/>
          <w:rFonts w:hint="eastAsia" w:ascii="仿宋_GB2312" w:hAnsi="仿宋_GB2312" w:eastAsia="仿宋_GB2312" w:cs="仿宋_GB2312"/>
          <w:szCs w:val="28"/>
        </w:rPr>
        <w:t>日</w:t>
      </w:r>
    </w:p>
    <w:p w14:paraId="757FAB6D">
      <w:pPr>
        <w:ind w:firstLine="0" w:firstLineChars="0"/>
      </w:pPr>
    </w:p>
    <w:p w14:paraId="6A215FD0">
      <w:pPr>
        <w:spacing w:line="560" w:lineRule="exact"/>
        <w:ind w:firstLine="281" w:firstLineChars="100"/>
        <w:rPr>
          <w:rFonts w:ascii="仿宋_GB2312" w:hAnsi="仿宋_GB2312" w:eastAsia="仿宋_GB2312" w:cs="仿宋_GB2312"/>
          <w:b/>
          <w:szCs w:val="28"/>
        </w:rPr>
      </w:pPr>
    </w:p>
    <w:p w14:paraId="708D1D45">
      <w:pPr>
        <w:spacing w:line="560" w:lineRule="exact"/>
        <w:ind w:left="402" w:firstLine="562"/>
        <w:rPr>
          <w:rFonts w:ascii="仿宋_GB2312" w:hAnsi="仿宋_GB2312" w:eastAsia="仿宋_GB2312" w:cs="仿宋_GB2312"/>
          <w:b/>
          <w:szCs w:val="28"/>
        </w:rPr>
      </w:pPr>
    </w:p>
    <w:p w14:paraId="7954A50F">
      <w:pPr>
        <w:spacing w:line="560" w:lineRule="exact"/>
        <w:ind w:left="402" w:firstLine="562"/>
        <w:rPr>
          <w:rFonts w:ascii="仿宋_GB2312" w:hAnsi="仿宋_GB2312" w:eastAsia="仿宋_GB2312" w:cs="仿宋_GB2312"/>
          <w:b/>
          <w:szCs w:val="28"/>
        </w:rPr>
      </w:pPr>
    </w:p>
    <w:p w14:paraId="2E068370">
      <w:pPr>
        <w:spacing w:line="560" w:lineRule="exact"/>
        <w:ind w:left="402" w:firstLine="562"/>
        <w:rPr>
          <w:rFonts w:ascii="仿宋_GB2312" w:hAnsi="仿宋_GB2312" w:eastAsia="仿宋_GB2312" w:cs="仿宋_GB2312"/>
          <w:b/>
          <w:szCs w:val="28"/>
        </w:rPr>
      </w:pPr>
    </w:p>
    <w:p w14:paraId="6CCD5058">
      <w:pPr>
        <w:spacing w:line="560" w:lineRule="exact"/>
        <w:ind w:left="402" w:firstLine="562"/>
        <w:rPr>
          <w:rFonts w:ascii="仿宋_GB2312" w:hAnsi="仿宋_GB2312" w:eastAsia="仿宋_GB2312" w:cs="仿宋_GB2312"/>
          <w:b/>
          <w:szCs w:val="28"/>
        </w:rPr>
      </w:pPr>
    </w:p>
    <w:p w14:paraId="660B750A">
      <w:pPr>
        <w:spacing w:line="560" w:lineRule="exact"/>
        <w:ind w:left="402" w:firstLine="562"/>
        <w:rPr>
          <w:rFonts w:ascii="仿宋_GB2312" w:hAnsi="仿宋_GB2312" w:eastAsia="仿宋_GB2312" w:cs="仿宋_GB2312"/>
          <w:b/>
          <w:szCs w:val="28"/>
        </w:rPr>
      </w:pPr>
    </w:p>
    <w:p w14:paraId="2B8342EF">
      <w:pPr>
        <w:spacing w:line="560" w:lineRule="exact"/>
        <w:ind w:left="402" w:firstLine="562"/>
        <w:rPr>
          <w:rFonts w:ascii="仿宋_GB2312" w:hAnsi="仿宋_GB2312" w:eastAsia="仿宋_GB2312" w:cs="仿宋_GB2312"/>
          <w:b/>
          <w:szCs w:val="28"/>
        </w:rPr>
      </w:pPr>
    </w:p>
    <w:p w14:paraId="112388A8">
      <w:pPr>
        <w:spacing w:line="560" w:lineRule="exact"/>
        <w:ind w:left="402" w:firstLine="562"/>
        <w:rPr>
          <w:rFonts w:ascii="仿宋_GB2312" w:hAnsi="仿宋_GB2312" w:eastAsia="仿宋_GB2312" w:cs="仿宋_GB2312"/>
          <w:b/>
          <w:szCs w:val="28"/>
        </w:rPr>
      </w:pPr>
    </w:p>
    <w:p w14:paraId="0B5ADA73">
      <w:pPr>
        <w:spacing w:line="560" w:lineRule="exact"/>
        <w:ind w:left="402" w:firstLine="562"/>
        <w:rPr>
          <w:rFonts w:ascii="仿宋_GB2312" w:hAnsi="仿宋_GB2312" w:eastAsia="仿宋_GB2312" w:cs="仿宋_GB2312"/>
          <w:b/>
          <w:szCs w:val="28"/>
        </w:rPr>
      </w:pPr>
    </w:p>
    <w:p w14:paraId="006DA1F0">
      <w:pPr>
        <w:spacing w:line="560" w:lineRule="exact"/>
        <w:ind w:left="402" w:firstLine="562"/>
        <w:rPr>
          <w:rFonts w:ascii="仿宋_GB2312" w:hAnsi="仿宋_GB2312" w:eastAsia="仿宋_GB2312" w:cs="仿宋_GB2312"/>
          <w:b/>
          <w:szCs w:val="28"/>
        </w:rPr>
      </w:pPr>
    </w:p>
    <w:p w14:paraId="7FF11237">
      <w:pPr>
        <w:spacing w:line="560" w:lineRule="exact"/>
        <w:ind w:left="402" w:firstLine="562"/>
        <w:rPr>
          <w:rFonts w:ascii="仿宋_GB2312" w:hAnsi="仿宋_GB2312" w:eastAsia="仿宋_GB2312" w:cs="仿宋_GB2312"/>
          <w:b/>
          <w:szCs w:val="28"/>
        </w:rPr>
      </w:pPr>
    </w:p>
    <w:p w14:paraId="60B6666F">
      <w:pPr>
        <w:spacing w:line="560" w:lineRule="exact"/>
        <w:ind w:left="402" w:firstLine="562"/>
        <w:rPr>
          <w:rFonts w:ascii="仿宋_GB2312" w:hAnsi="仿宋_GB2312" w:eastAsia="仿宋_GB2312" w:cs="仿宋_GB2312"/>
          <w:b/>
          <w:szCs w:val="28"/>
        </w:rPr>
      </w:pPr>
    </w:p>
    <w:p w14:paraId="0883D8DB">
      <w:pPr>
        <w:spacing w:line="560" w:lineRule="exact"/>
        <w:ind w:left="402" w:firstLine="562"/>
        <w:rPr>
          <w:rFonts w:ascii="仿宋_GB2312" w:hAnsi="仿宋_GB2312" w:eastAsia="仿宋_GB2312" w:cs="仿宋_GB2312"/>
          <w:b/>
          <w:szCs w:val="28"/>
        </w:rPr>
      </w:pPr>
    </w:p>
    <w:p w14:paraId="00B24D14">
      <w:pPr>
        <w:spacing w:line="560" w:lineRule="exact"/>
        <w:ind w:left="402" w:firstLine="562"/>
        <w:rPr>
          <w:rFonts w:ascii="仿宋_GB2312" w:hAnsi="仿宋_GB2312" w:eastAsia="仿宋_GB2312" w:cs="仿宋_GB2312"/>
          <w:b/>
          <w:szCs w:val="28"/>
        </w:rPr>
      </w:pPr>
    </w:p>
    <w:p w14:paraId="0B3F169C">
      <w:pPr>
        <w:spacing w:line="560" w:lineRule="exact"/>
        <w:ind w:left="402" w:firstLine="562"/>
        <w:rPr>
          <w:rFonts w:ascii="仿宋_GB2312" w:hAnsi="仿宋_GB2312" w:eastAsia="仿宋_GB2312" w:cs="仿宋_GB2312"/>
          <w:b/>
          <w:szCs w:val="28"/>
        </w:rPr>
      </w:pPr>
    </w:p>
    <w:p w14:paraId="4D0E0839">
      <w:pPr>
        <w:spacing w:line="560" w:lineRule="exact"/>
        <w:ind w:left="402" w:firstLine="562"/>
        <w:rPr>
          <w:rFonts w:ascii="仿宋_GB2312" w:hAnsi="仿宋_GB2312" w:eastAsia="仿宋_GB2312" w:cs="仿宋_GB2312"/>
          <w:b/>
          <w:szCs w:val="28"/>
        </w:rPr>
      </w:pPr>
    </w:p>
    <w:p w14:paraId="567173F6">
      <w:pPr>
        <w:spacing w:line="560" w:lineRule="exact"/>
        <w:ind w:left="402" w:firstLine="562"/>
        <w:rPr>
          <w:rFonts w:ascii="仿宋_GB2312" w:hAnsi="仿宋_GB2312" w:eastAsia="仿宋_GB2312" w:cs="仿宋_GB2312"/>
          <w:b/>
          <w:szCs w:val="28"/>
        </w:rPr>
      </w:pPr>
    </w:p>
    <w:p w14:paraId="78CA56B7">
      <w:pPr>
        <w:spacing w:line="560" w:lineRule="exact"/>
        <w:ind w:left="402" w:firstLine="562"/>
        <w:rPr>
          <w:rFonts w:ascii="仿宋_GB2312" w:hAnsi="仿宋_GB2312" w:eastAsia="仿宋_GB2312" w:cs="仿宋_GB2312"/>
          <w:b/>
          <w:szCs w:val="28"/>
        </w:rPr>
      </w:pPr>
    </w:p>
    <w:p w14:paraId="10A09030">
      <w:pPr>
        <w:spacing w:line="560" w:lineRule="exact"/>
        <w:ind w:firstLine="0" w:firstLineChars="0"/>
        <w:rPr>
          <w:rFonts w:ascii="仿宋_GB2312" w:hAnsi="仿宋_GB2312" w:eastAsia="仿宋_GB2312" w:cs="仿宋_GB2312"/>
          <w:b/>
          <w:szCs w:val="28"/>
        </w:rPr>
      </w:pPr>
      <w:r>
        <w:rPr>
          <w:rFonts w:hint="eastAsia" w:ascii="仿宋_GB2312" w:hAnsi="仿宋_GB2312" w:eastAsia="仿宋_GB2312" w:cs="仿宋_GB2312"/>
          <w:b/>
          <w:szCs w:val="28"/>
        </w:rPr>
        <w:t>附件5</w:t>
      </w:r>
    </w:p>
    <w:p w14:paraId="6E15CBD3">
      <w:pPr>
        <w:spacing w:line="560" w:lineRule="exact"/>
        <w:ind w:firstLine="0" w:firstLineChars="0"/>
        <w:jc w:val="center"/>
        <w:rPr>
          <w:rFonts w:ascii="仿宋_GB2312" w:hAnsi="仿宋_GB2312" w:eastAsia="仿宋_GB2312" w:cs="仿宋_GB2312"/>
          <w:b/>
          <w:szCs w:val="28"/>
        </w:rPr>
      </w:pPr>
      <w:r>
        <w:rPr>
          <w:rFonts w:hint="eastAsia" w:ascii="仿宋_GB2312" w:hAnsi="仿宋_GB2312" w:eastAsia="仿宋_GB2312" w:cs="仿宋_GB2312"/>
          <w:b/>
          <w:szCs w:val="28"/>
        </w:rPr>
        <w:t>法定代表人授权委托书</w:t>
      </w:r>
      <w:bookmarkEnd w:id="90"/>
    </w:p>
    <w:p w14:paraId="22ABA5E1">
      <w:pPr>
        <w:spacing w:line="560" w:lineRule="exact"/>
        <w:ind w:left="1120" w:hanging="1120" w:hangingChars="400"/>
        <w:jc w:val="center"/>
        <w:rPr>
          <w:rFonts w:ascii="仿宋_GB2312" w:hAnsi="仿宋_GB2312" w:eastAsia="仿宋_GB2312" w:cs="仿宋_GB2312"/>
          <w:szCs w:val="28"/>
        </w:rPr>
      </w:pPr>
    </w:p>
    <w:p w14:paraId="6D392C40">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本授权委托书声明：注册于</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（投标方注册地址）的</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（报价方全称）的法定代表人</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（法定代表人姓名和职务）代表本公司授权在下面签字的</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（报价方代表姓名和职务）为本公司的合法代理人，参加贵方组织的询价采购，以本公司名义处理一切与之有关的事务。</w:t>
      </w:r>
    </w:p>
    <w:p w14:paraId="0C9C3219">
      <w:pPr>
        <w:ind w:left="400" w:firstLine="560"/>
        <w:rPr>
          <w:rFonts w:ascii="仿宋_GB2312" w:hAnsi="仿宋_GB2312" w:eastAsia="仿宋_GB2312" w:cs="仿宋_GB2312"/>
          <w:szCs w:val="28"/>
        </w:rPr>
      </w:pPr>
    </w:p>
    <w:p w14:paraId="3A730D7A">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本授权书于    年    月    日签字生效，特此声明。</w:t>
      </w:r>
    </w:p>
    <w:p w14:paraId="45CF5AC4">
      <w:pPr>
        <w:spacing w:line="560" w:lineRule="exact"/>
        <w:ind w:left="400" w:firstLine="560"/>
        <w:rPr>
          <w:rFonts w:ascii="仿宋_GB2312" w:hAnsi="仿宋_GB2312" w:eastAsia="仿宋_GB2312" w:cs="仿宋_GB2312"/>
          <w:szCs w:val="28"/>
        </w:rPr>
      </w:pPr>
    </w:p>
    <w:p w14:paraId="13F58E77">
      <w:pPr>
        <w:spacing w:line="560" w:lineRule="exact"/>
        <w:ind w:left="400" w:firstLine="560"/>
        <w:rPr>
          <w:rFonts w:ascii="仿宋_GB2312" w:hAnsi="仿宋_GB2312" w:eastAsia="仿宋_GB2312" w:cs="仿宋_GB2312"/>
          <w:szCs w:val="28"/>
        </w:rPr>
      </w:pPr>
    </w:p>
    <w:p w14:paraId="4F4B7CBB">
      <w:pPr>
        <w:spacing w:line="560" w:lineRule="exact"/>
        <w:ind w:left="400" w:firstLine="560"/>
        <w:rPr>
          <w:rFonts w:ascii="仿宋_GB2312" w:hAnsi="仿宋_GB2312" w:eastAsia="仿宋_GB2312" w:cs="仿宋_GB2312"/>
          <w:szCs w:val="28"/>
        </w:rPr>
      </w:pPr>
    </w:p>
    <w:p w14:paraId="231EC2E8">
      <w:pPr>
        <w:spacing w:line="560" w:lineRule="exact"/>
        <w:ind w:left="400" w:firstLine="560"/>
        <w:rPr>
          <w:rFonts w:ascii="仿宋_GB2312" w:hAnsi="仿宋_GB2312" w:eastAsia="仿宋_GB2312" w:cs="仿宋_GB2312"/>
          <w:szCs w:val="28"/>
        </w:rPr>
      </w:pPr>
    </w:p>
    <w:p w14:paraId="3BE0856E">
      <w:pPr>
        <w:ind w:firstLine="3969" w:firstLineChars="0"/>
        <w:rPr>
          <w:rFonts w:ascii="仿宋_GB2312" w:hAnsi="仿宋_GB2312" w:eastAsia="仿宋_GB2312" w:cs="仿宋_GB2312"/>
          <w:szCs w:val="28"/>
        </w:rPr>
      </w:pPr>
      <w:r>
        <w:rPr>
          <w:rFonts w:hint="eastAsia" w:ascii="仿宋_GB2312" w:hAnsi="仿宋_GB2312" w:eastAsia="仿宋_GB2312" w:cs="仿宋_GB2312"/>
          <w:szCs w:val="28"/>
        </w:rPr>
        <w:t xml:space="preserve">报价方（公章）: </w:t>
      </w:r>
    </w:p>
    <w:p w14:paraId="765C607C">
      <w:pPr>
        <w:spacing w:line="560" w:lineRule="exact"/>
        <w:ind w:left="400" w:firstLine="560"/>
        <w:rPr>
          <w:rFonts w:ascii="仿宋_GB2312" w:hAnsi="仿宋_GB2312" w:eastAsia="仿宋_GB2312" w:cs="仿宋_GB2312"/>
          <w:szCs w:val="28"/>
        </w:rPr>
      </w:pPr>
    </w:p>
    <w:p w14:paraId="1AAB383D">
      <w:pPr>
        <w:ind w:firstLine="3969" w:firstLineChars="0"/>
        <w:rPr>
          <w:rFonts w:ascii="仿宋_GB2312" w:hAnsi="仿宋_GB2312" w:eastAsia="仿宋_GB2312" w:cs="仿宋_GB2312"/>
          <w:szCs w:val="28"/>
        </w:rPr>
      </w:pPr>
      <w:r>
        <w:rPr>
          <w:rFonts w:hint="eastAsia" w:ascii="仿宋_GB2312" w:hAnsi="仿宋_GB2312" w:eastAsia="仿宋_GB2312" w:cs="仿宋_GB2312"/>
          <w:szCs w:val="28"/>
        </w:rPr>
        <w:t>法定代表人（签字或签章）：</w:t>
      </w:r>
    </w:p>
    <w:p w14:paraId="09ACAB2B">
      <w:pPr>
        <w:ind w:firstLine="3969" w:firstLineChars="0"/>
        <w:jc w:val="left"/>
        <w:rPr>
          <w:rFonts w:ascii="仿宋_GB2312" w:hAnsi="仿宋_GB2312" w:eastAsia="仿宋_GB2312" w:cs="仿宋_GB2312"/>
          <w:szCs w:val="28"/>
        </w:rPr>
      </w:pPr>
    </w:p>
    <w:p w14:paraId="275E18F4">
      <w:pPr>
        <w:ind w:firstLine="3969" w:firstLineChars="0"/>
        <w:rPr>
          <w:rFonts w:ascii="仿宋_GB2312" w:hAnsi="仿宋_GB2312" w:eastAsia="仿宋_GB2312" w:cs="仿宋_GB2312"/>
          <w:szCs w:val="28"/>
        </w:rPr>
      </w:pPr>
      <w:r>
        <w:rPr>
          <w:rFonts w:hint="eastAsia" w:ascii="仿宋_GB2312" w:hAnsi="仿宋_GB2312" w:eastAsia="仿宋_GB2312" w:cs="仿宋_GB2312"/>
          <w:szCs w:val="28"/>
        </w:rPr>
        <w:t>报价方方代表（签字或签章）：</w:t>
      </w:r>
    </w:p>
    <w:p w14:paraId="23E6F8D7">
      <w:pPr>
        <w:ind w:firstLine="3969" w:firstLineChars="0"/>
        <w:rPr>
          <w:rFonts w:ascii="仿宋_GB2312" w:hAnsi="仿宋_GB2312" w:eastAsia="仿宋_GB2312" w:cs="仿宋_GB2312"/>
          <w:szCs w:val="28"/>
        </w:rPr>
      </w:pPr>
      <w:r>
        <w:rPr>
          <w:rFonts w:hint="eastAsia" w:ascii="仿宋_GB2312" w:hAnsi="仿宋_GB2312" w:eastAsia="仿宋_GB2312" w:cs="仿宋_GB2312"/>
          <w:szCs w:val="28"/>
        </w:rPr>
        <w:t>职务：</w:t>
      </w:r>
    </w:p>
    <w:p w14:paraId="59AE05A0">
      <w:pPr>
        <w:ind w:firstLine="3969" w:firstLineChars="0"/>
        <w:rPr>
          <w:rFonts w:ascii="仿宋_GB2312" w:hAnsi="仿宋_GB2312" w:eastAsia="仿宋_GB2312" w:cs="仿宋_GB2312"/>
          <w:szCs w:val="28"/>
        </w:rPr>
      </w:pPr>
      <w:r>
        <w:rPr>
          <w:rFonts w:hint="eastAsia" w:ascii="仿宋_GB2312" w:hAnsi="仿宋_GB2312" w:eastAsia="仿宋_GB2312" w:cs="仿宋_GB2312"/>
          <w:szCs w:val="28"/>
        </w:rPr>
        <w:t>身份证号码：</w:t>
      </w:r>
    </w:p>
    <w:p w14:paraId="64A5D7FE">
      <w:pPr>
        <w:widowControl/>
        <w:ind w:firstLine="0" w:firstLineChars="0"/>
        <w:jc w:val="left"/>
        <w:rPr>
          <w:rFonts w:ascii="仿宋_GB2312" w:hAnsi="仿宋_GB2312" w:eastAsia="仿宋_GB2312" w:cs="仿宋_GB2312"/>
          <w:szCs w:val="28"/>
        </w:rPr>
      </w:pPr>
      <w:r>
        <w:rPr>
          <w:rFonts w:ascii="仿宋_GB2312" w:hAnsi="仿宋_GB2312" w:eastAsia="仿宋_GB2312" w:cs="仿宋_GB2312"/>
          <w:szCs w:val="28"/>
        </w:rPr>
        <w:br w:type="page"/>
      </w:r>
    </w:p>
    <w:p w14:paraId="45E85466">
      <w:pPr>
        <w:ind w:firstLine="0" w:firstLineChars="0"/>
        <w:rPr>
          <w:rFonts w:ascii="仿宋_GB2312" w:hAnsi="仿宋_GB2312" w:eastAsia="仿宋_GB2312" w:cs="仿宋_GB2312"/>
          <w:b/>
          <w:spacing w:val="10"/>
          <w:sz w:val="32"/>
          <w:szCs w:val="32"/>
        </w:rPr>
      </w:pPr>
      <w:bookmarkStart w:id="91" w:name="_Toc16745_WPSOffice_Level1"/>
      <w:r>
        <w:rPr>
          <w:rFonts w:hint="eastAsia" w:ascii="仿宋_GB2312" w:hAnsi="仿宋_GB2312" w:eastAsia="仿宋_GB2312" w:cs="仿宋_GB2312"/>
          <w:b/>
          <w:spacing w:val="10"/>
          <w:szCs w:val="28"/>
        </w:rPr>
        <w:t>附件6:</w:t>
      </w:r>
    </w:p>
    <w:p w14:paraId="27A07D57">
      <w:pPr>
        <w:ind w:firstLine="0" w:firstLineChars="0"/>
        <w:jc w:val="center"/>
        <w:rPr>
          <w:rFonts w:ascii="仿宋" w:hAnsi="仿宋"/>
          <w:kern w:val="0"/>
          <w:szCs w:val="28"/>
        </w:rPr>
      </w:pPr>
      <w:r>
        <w:rPr>
          <w:rFonts w:hint="eastAsia" w:ascii="仿宋" w:hAnsi="仿宋"/>
          <w:kern w:val="0"/>
          <w:szCs w:val="28"/>
        </w:rPr>
        <w:t>评分表</w:t>
      </w:r>
    </w:p>
    <w:tbl>
      <w:tblPr>
        <w:tblStyle w:val="20"/>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843"/>
        <w:gridCol w:w="1984"/>
        <w:gridCol w:w="1985"/>
        <w:gridCol w:w="1984"/>
      </w:tblGrid>
      <w:tr w14:paraId="63EC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85" w:type="dxa"/>
            <w:vAlign w:val="center"/>
          </w:tcPr>
          <w:p w14:paraId="1607CA71">
            <w:pPr>
              <w:ind w:firstLine="0" w:firstLineChars="0"/>
              <w:jc w:val="center"/>
              <w:rPr>
                <w:rFonts w:ascii="仿宋" w:hAnsi="仿宋"/>
                <w:kern w:val="0"/>
                <w:sz w:val="24"/>
                <w:szCs w:val="24"/>
              </w:rPr>
            </w:pPr>
            <w:r>
              <w:rPr>
                <w:rFonts w:hint="eastAsia" w:ascii="仿宋" w:hAnsi="仿宋"/>
                <w:kern w:val="0"/>
                <w:sz w:val="24"/>
                <w:szCs w:val="24"/>
              </w:rPr>
              <w:t>评标因素</w:t>
            </w:r>
          </w:p>
        </w:tc>
        <w:tc>
          <w:tcPr>
            <w:tcW w:w="1843" w:type="dxa"/>
            <w:vAlign w:val="center"/>
          </w:tcPr>
          <w:p w14:paraId="4BECECD6">
            <w:pPr>
              <w:ind w:firstLine="0" w:firstLineChars="0"/>
              <w:jc w:val="center"/>
              <w:rPr>
                <w:rFonts w:ascii="仿宋" w:hAnsi="仿宋"/>
                <w:kern w:val="0"/>
                <w:sz w:val="24"/>
                <w:szCs w:val="24"/>
              </w:rPr>
            </w:pPr>
            <w:r>
              <w:rPr>
                <w:rFonts w:hint="eastAsia" w:ascii="仿宋" w:hAnsi="仿宋"/>
                <w:kern w:val="0"/>
                <w:sz w:val="24"/>
                <w:szCs w:val="24"/>
              </w:rPr>
              <w:t>报价部分</w:t>
            </w:r>
          </w:p>
        </w:tc>
        <w:tc>
          <w:tcPr>
            <w:tcW w:w="1984" w:type="dxa"/>
            <w:vAlign w:val="center"/>
          </w:tcPr>
          <w:p w14:paraId="06C5BB74">
            <w:pPr>
              <w:ind w:firstLine="0" w:firstLineChars="0"/>
              <w:jc w:val="center"/>
              <w:rPr>
                <w:rFonts w:ascii="仿宋" w:hAnsi="仿宋"/>
                <w:kern w:val="0"/>
                <w:sz w:val="24"/>
                <w:szCs w:val="24"/>
              </w:rPr>
            </w:pPr>
            <w:r>
              <w:rPr>
                <w:rFonts w:hint="eastAsia" w:ascii="仿宋" w:hAnsi="仿宋"/>
                <w:kern w:val="0"/>
                <w:sz w:val="24"/>
                <w:szCs w:val="24"/>
              </w:rPr>
              <w:t>商务部分</w:t>
            </w:r>
          </w:p>
        </w:tc>
        <w:tc>
          <w:tcPr>
            <w:tcW w:w="1985" w:type="dxa"/>
            <w:vAlign w:val="center"/>
          </w:tcPr>
          <w:p w14:paraId="7BD7CFAC">
            <w:pPr>
              <w:ind w:firstLine="0" w:firstLineChars="0"/>
              <w:jc w:val="center"/>
              <w:rPr>
                <w:rFonts w:ascii="仿宋" w:hAnsi="仿宋"/>
                <w:kern w:val="0"/>
                <w:sz w:val="24"/>
                <w:szCs w:val="24"/>
              </w:rPr>
            </w:pPr>
            <w:r>
              <w:rPr>
                <w:rFonts w:hint="eastAsia" w:ascii="仿宋" w:hAnsi="仿宋"/>
                <w:kern w:val="0"/>
                <w:sz w:val="24"/>
                <w:szCs w:val="24"/>
              </w:rPr>
              <w:t>技术部分</w:t>
            </w:r>
          </w:p>
        </w:tc>
        <w:tc>
          <w:tcPr>
            <w:tcW w:w="1984" w:type="dxa"/>
            <w:vAlign w:val="center"/>
          </w:tcPr>
          <w:p w14:paraId="66201376">
            <w:pPr>
              <w:ind w:firstLine="0" w:firstLineChars="0"/>
              <w:jc w:val="center"/>
              <w:rPr>
                <w:rFonts w:ascii="仿宋" w:hAnsi="仿宋"/>
                <w:kern w:val="0"/>
                <w:sz w:val="24"/>
                <w:szCs w:val="24"/>
              </w:rPr>
            </w:pPr>
            <w:r>
              <w:rPr>
                <w:rFonts w:hint="eastAsia" w:ascii="仿宋" w:hAnsi="仿宋"/>
                <w:kern w:val="0"/>
                <w:sz w:val="24"/>
                <w:szCs w:val="24"/>
              </w:rPr>
              <w:t>总分</w:t>
            </w:r>
          </w:p>
        </w:tc>
      </w:tr>
      <w:tr w14:paraId="2BB0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85" w:type="dxa"/>
            <w:vAlign w:val="center"/>
          </w:tcPr>
          <w:p w14:paraId="5A40ACA9">
            <w:pPr>
              <w:ind w:firstLine="0" w:firstLineChars="0"/>
              <w:jc w:val="center"/>
              <w:rPr>
                <w:rFonts w:ascii="仿宋" w:hAnsi="仿宋"/>
                <w:kern w:val="0"/>
                <w:sz w:val="24"/>
                <w:szCs w:val="24"/>
              </w:rPr>
            </w:pPr>
            <w:r>
              <w:rPr>
                <w:rFonts w:hint="eastAsia" w:ascii="仿宋" w:hAnsi="仿宋"/>
                <w:kern w:val="0"/>
                <w:sz w:val="24"/>
                <w:szCs w:val="24"/>
              </w:rPr>
              <w:t>分值比重</w:t>
            </w:r>
          </w:p>
        </w:tc>
        <w:tc>
          <w:tcPr>
            <w:tcW w:w="1843" w:type="dxa"/>
            <w:vAlign w:val="center"/>
          </w:tcPr>
          <w:p w14:paraId="76BE022E">
            <w:pPr>
              <w:ind w:firstLine="0" w:firstLineChars="0"/>
              <w:jc w:val="center"/>
              <w:rPr>
                <w:rFonts w:ascii="仿宋" w:hAnsi="仿宋"/>
                <w:kern w:val="0"/>
                <w:sz w:val="24"/>
                <w:szCs w:val="24"/>
              </w:rPr>
            </w:pPr>
            <w:r>
              <w:rPr>
                <w:rFonts w:hint="eastAsia" w:ascii="仿宋" w:hAnsi="仿宋"/>
                <w:kern w:val="0"/>
                <w:sz w:val="24"/>
                <w:szCs w:val="24"/>
              </w:rPr>
              <w:t>50分</w:t>
            </w:r>
          </w:p>
        </w:tc>
        <w:tc>
          <w:tcPr>
            <w:tcW w:w="1984" w:type="dxa"/>
            <w:vAlign w:val="center"/>
          </w:tcPr>
          <w:p w14:paraId="187B898E">
            <w:pPr>
              <w:ind w:firstLine="0" w:firstLineChars="0"/>
              <w:jc w:val="center"/>
              <w:rPr>
                <w:rFonts w:ascii="仿宋" w:hAnsi="仿宋"/>
                <w:kern w:val="0"/>
                <w:sz w:val="24"/>
                <w:szCs w:val="24"/>
              </w:rPr>
            </w:pPr>
            <w:r>
              <w:rPr>
                <w:rFonts w:hint="eastAsia" w:ascii="仿宋" w:hAnsi="仿宋"/>
                <w:kern w:val="0"/>
                <w:sz w:val="24"/>
                <w:szCs w:val="24"/>
              </w:rPr>
              <w:t>3分</w:t>
            </w:r>
          </w:p>
        </w:tc>
        <w:tc>
          <w:tcPr>
            <w:tcW w:w="1985" w:type="dxa"/>
            <w:vAlign w:val="center"/>
          </w:tcPr>
          <w:p w14:paraId="1746C17E">
            <w:pPr>
              <w:ind w:firstLine="0" w:firstLineChars="0"/>
              <w:jc w:val="center"/>
              <w:rPr>
                <w:rFonts w:ascii="仿宋" w:hAnsi="仿宋"/>
                <w:kern w:val="0"/>
                <w:sz w:val="24"/>
                <w:szCs w:val="24"/>
              </w:rPr>
            </w:pPr>
            <w:r>
              <w:rPr>
                <w:rFonts w:hint="eastAsia" w:ascii="仿宋" w:hAnsi="仿宋"/>
                <w:kern w:val="0"/>
                <w:sz w:val="24"/>
                <w:szCs w:val="24"/>
              </w:rPr>
              <w:t>47分</w:t>
            </w:r>
          </w:p>
        </w:tc>
        <w:tc>
          <w:tcPr>
            <w:tcW w:w="1984" w:type="dxa"/>
            <w:vAlign w:val="center"/>
          </w:tcPr>
          <w:p w14:paraId="44E8C2E1">
            <w:pPr>
              <w:ind w:firstLine="0" w:firstLineChars="0"/>
              <w:jc w:val="center"/>
              <w:rPr>
                <w:rFonts w:ascii="仿宋" w:hAnsi="仿宋"/>
                <w:kern w:val="0"/>
                <w:sz w:val="24"/>
                <w:szCs w:val="24"/>
              </w:rPr>
            </w:pPr>
            <w:r>
              <w:rPr>
                <w:rFonts w:hint="eastAsia" w:ascii="仿宋" w:hAnsi="仿宋"/>
                <w:kern w:val="0"/>
                <w:sz w:val="24"/>
                <w:szCs w:val="24"/>
              </w:rPr>
              <w:t>100分</w:t>
            </w:r>
          </w:p>
        </w:tc>
      </w:tr>
    </w:tbl>
    <w:p w14:paraId="2271F377">
      <w:pPr>
        <w:spacing w:line="360" w:lineRule="auto"/>
        <w:ind w:firstLine="0" w:firstLineChars="0"/>
        <w:jc w:val="left"/>
        <w:rPr>
          <w:rFonts w:ascii="仿宋" w:hAnsi="仿宋"/>
          <w:kern w:val="0"/>
          <w:sz w:val="24"/>
        </w:rPr>
      </w:pPr>
      <w:r>
        <w:rPr>
          <w:rFonts w:hint="eastAsia" w:ascii="仿宋" w:hAnsi="仿宋"/>
          <w:kern w:val="0"/>
          <w:sz w:val="24"/>
        </w:rPr>
        <w:t>基本前提-剩余在翼循环测算</w:t>
      </w:r>
    </w:p>
    <w:tbl>
      <w:tblPr>
        <w:tblStyle w:val="21"/>
        <w:tblW w:w="97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8"/>
        <w:gridCol w:w="892"/>
        <w:gridCol w:w="7130"/>
        <w:gridCol w:w="1111"/>
      </w:tblGrid>
      <w:tr w14:paraId="76F249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 w:type="dxa"/>
          </w:tcPr>
          <w:p w14:paraId="59A7E25A">
            <w:pPr>
              <w:ind w:firstLine="0" w:firstLineChars="0"/>
              <w:jc w:val="left"/>
              <w:rPr>
                <w:rFonts w:ascii="仿宋" w:hAnsi="仿宋"/>
                <w:kern w:val="0"/>
                <w:sz w:val="21"/>
                <w:szCs w:val="21"/>
              </w:rPr>
            </w:pPr>
            <w:r>
              <w:rPr>
                <w:rFonts w:hint="eastAsia" w:ascii="仿宋" w:hAnsi="仿宋"/>
                <w:kern w:val="0"/>
                <w:sz w:val="21"/>
                <w:szCs w:val="21"/>
              </w:rPr>
              <w:t>编号</w:t>
            </w:r>
          </w:p>
        </w:tc>
        <w:tc>
          <w:tcPr>
            <w:tcW w:w="892" w:type="dxa"/>
            <w:vAlign w:val="center"/>
          </w:tcPr>
          <w:p w14:paraId="5BAAB27E">
            <w:pPr>
              <w:ind w:firstLine="0" w:firstLineChars="0"/>
              <w:jc w:val="left"/>
              <w:rPr>
                <w:rFonts w:ascii="仿宋" w:hAnsi="仿宋"/>
                <w:kern w:val="0"/>
                <w:sz w:val="21"/>
                <w:szCs w:val="21"/>
              </w:rPr>
            </w:pPr>
            <w:r>
              <w:rPr>
                <w:rFonts w:hint="eastAsia" w:ascii="仿宋" w:hAnsi="仿宋"/>
                <w:kern w:val="0"/>
                <w:sz w:val="21"/>
                <w:szCs w:val="21"/>
              </w:rPr>
              <w:t>项目</w:t>
            </w:r>
          </w:p>
        </w:tc>
        <w:tc>
          <w:tcPr>
            <w:tcW w:w="7130" w:type="dxa"/>
            <w:vAlign w:val="center"/>
          </w:tcPr>
          <w:p w14:paraId="36D127FD">
            <w:pPr>
              <w:ind w:firstLine="0" w:firstLineChars="0"/>
              <w:jc w:val="left"/>
              <w:rPr>
                <w:rFonts w:ascii="仿宋" w:hAnsi="仿宋"/>
                <w:kern w:val="0"/>
                <w:sz w:val="21"/>
                <w:szCs w:val="21"/>
              </w:rPr>
            </w:pPr>
            <w:r>
              <w:rPr>
                <w:rFonts w:hint="eastAsia" w:ascii="仿宋" w:hAnsi="仿宋"/>
                <w:kern w:val="0"/>
                <w:sz w:val="21"/>
                <w:szCs w:val="21"/>
              </w:rPr>
              <w:t>评估标准</w:t>
            </w:r>
          </w:p>
        </w:tc>
        <w:tc>
          <w:tcPr>
            <w:tcW w:w="1111" w:type="dxa"/>
          </w:tcPr>
          <w:p w14:paraId="564076F6">
            <w:pPr>
              <w:ind w:firstLine="0" w:firstLineChars="0"/>
              <w:jc w:val="left"/>
              <w:rPr>
                <w:rFonts w:ascii="仿宋" w:hAnsi="仿宋"/>
                <w:kern w:val="0"/>
                <w:sz w:val="21"/>
                <w:szCs w:val="21"/>
              </w:rPr>
            </w:pPr>
            <w:r>
              <w:rPr>
                <w:rFonts w:hint="eastAsia" w:ascii="仿宋" w:hAnsi="仿宋"/>
                <w:kern w:val="0"/>
                <w:sz w:val="21"/>
                <w:szCs w:val="21"/>
              </w:rPr>
              <w:t>剩余在翼循环</w:t>
            </w:r>
          </w:p>
        </w:tc>
      </w:tr>
      <w:tr w14:paraId="52CE7E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 w:type="dxa"/>
            <w:vAlign w:val="center"/>
          </w:tcPr>
          <w:p w14:paraId="511A4480">
            <w:pPr>
              <w:ind w:firstLine="0" w:firstLineChars="0"/>
              <w:jc w:val="left"/>
              <w:rPr>
                <w:rFonts w:ascii="仿宋" w:hAnsi="仿宋"/>
                <w:kern w:val="0"/>
                <w:sz w:val="21"/>
                <w:szCs w:val="21"/>
              </w:rPr>
            </w:pPr>
            <w:r>
              <w:rPr>
                <w:rFonts w:hint="eastAsia" w:ascii="仿宋" w:hAnsi="仿宋"/>
                <w:kern w:val="0"/>
                <w:sz w:val="21"/>
                <w:szCs w:val="21"/>
              </w:rPr>
              <w:t>1</w:t>
            </w:r>
          </w:p>
        </w:tc>
        <w:tc>
          <w:tcPr>
            <w:tcW w:w="892" w:type="dxa"/>
            <w:vAlign w:val="center"/>
          </w:tcPr>
          <w:p w14:paraId="64E36034">
            <w:pPr>
              <w:ind w:firstLine="0" w:firstLineChars="0"/>
              <w:jc w:val="left"/>
              <w:rPr>
                <w:rFonts w:ascii="仿宋" w:hAnsi="仿宋"/>
                <w:kern w:val="0"/>
                <w:sz w:val="21"/>
                <w:szCs w:val="21"/>
              </w:rPr>
            </w:pPr>
            <w:r>
              <w:rPr>
                <w:rFonts w:hint="eastAsia" w:ascii="仿宋" w:hAnsi="仿宋"/>
                <w:kern w:val="0"/>
                <w:sz w:val="21"/>
                <w:szCs w:val="21"/>
              </w:rPr>
              <w:t>EGTM</w:t>
            </w:r>
          </w:p>
        </w:tc>
        <w:tc>
          <w:tcPr>
            <w:tcW w:w="7130" w:type="dxa"/>
            <w:vAlign w:val="center"/>
          </w:tcPr>
          <w:p w14:paraId="6625379B">
            <w:pPr>
              <w:ind w:firstLine="0" w:firstLineChars="0"/>
              <w:jc w:val="left"/>
              <w:rPr>
                <w:rFonts w:ascii="仿宋" w:hAnsi="仿宋"/>
                <w:kern w:val="0"/>
                <w:sz w:val="21"/>
                <w:szCs w:val="21"/>
              </w:rPr>
            </w:pPr>
            <w:r>
              <w:rPr>
                <w:rFonts w:hint="eastAsia" w:ascii="仿宋" w:hAnsi="仿宋"/>
                <w:kern w:val="0"/>
                <w:sz w:val="21"/>
                <w:szCs w:val="21"/>
              </w:rPr>
              <w:t>如果发动机完成翻修后未运行过：CFM56-5B4/3发动机前2000循环按照衰退20°计算，此后按照每1000循环衰退2.5°计算；CFM56-5B4/P发动机前2000循环按照衰退30°计算,此后按照每1000循环衰退4°计算。</w:t>
            </w:r>
          </w:p>
          <w:p w14:paraId="76ACAD45">
            <w:pPr>
              <w:ind w:firstLine="0" w:firstLineChars="0"/>
              <w:jc w:val="left"/>
              <w:rPr>
                <w:rFonts w:ascii="仿宋" w:hAnsi="仿宋"/>
                <w:kern w:val="0"/>
                <w:sz w:val="21"/>
                <w:szCs w:val="21"/>
              </w:rPr>
            </w:pPr>
            <w:r>
              <w:rPr>
                <w:rFonts w:hint="eastAsia" w:ascii="仿宋" w:hAnsi="仿宋"/>
                <w:kern w:val="0"/>
                <w:sz w:val="21"/>
                <w:szCs w:val="21"/>
              </w:rPr>
              <w:t>以此计算因EGTM可在翼运行时间，当EGTM为零时视为发动机不可用，需下发维修。</w:t>
            </w:r>
          </w:p>
        </w:tc>
        <w:tc>
          <w:tcPr>
            <w:tcW w:w="1111" w:type="dxa"/>
            <w:vAlign w:val="center"/>
          </w:tcPr>
          <w:p w14:paraId="2076FB11">
            <w:pPr>
              <w:ind w:firstLine="0" w:firstLineChars="0"/>
              <w:jc w:val="left"/>
              <w:rPr>
                <w:rFonts w:ascii="仿宋" w:hAnsi="仿宋"/>
                <w:kern w:val="0"/>
                <w:sz w:val="21"/>
                <w:szCs w:val="21"/>
              </w:rPr>
            </w:pPr>
          </w:p>
        </w:tc>
      </w:tr>
      <w:tr w14:paraId="594FD3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 w:type="dxa"/>
            <w:vAlign w:val="center"/>
          </w:tcPr>
          <w:p w14:paraId="769E2EF7">
            <w:pPr>
              <w:ind w:firstLine="0" w:firstLineChars="0"/>
              <w:jc w:val="left"/>
              <w:rPr>
                <w:rFonts w:ascii="仿宋" w:hAnsi="仿宋"/>
                <w:kern w:val="0"/>
                <w:sz w:val="21"/>
                <w:szCs w:val="21"/>
              </w:rPr>
            </w:pPr>
            <w:r>
              <w:rPr>
                <w:rFonts w:hint="eastAsia" w:ascii="仿宋" w:hAnsi="仿宋"/>
                <w:kern w:val="0"/>
                <w:sz w:val="21"/>
                <w:szCs w:val="21"/>
              </w:rPr>
              <w:t>2</w:t>
            </w:r>
          </w:p>
        </w:tc>
        <w:tc>
          <w:tcPr>
            <w:tcW w:w="892" w:type="dxa"/>
            <w:vAlign w:val="center"/>
          </w:tcPr>
          <w:p w14:paraId="4D3AA0E3">
            <w:pPr>
              <w:ind w:firstLine="0" w:firstLineChars="0"/>
              <w:jc w:val="left"/>
              <w:rPr>
                <w:rFonts w:ascii="仿宋" w:hAnsi="仿宋"/>
                <w:kern w:val="0"/>
                <w:sz w:val="21"/>
                <w:szCs w:val="21"/>
              </w:rPr>
            </w:pPr>
            <w:r>
              <w:rPr>
                <w:rFonts w:hint="eastAsia" w:ascii="仿宋" w:hAnsi="仿宋"/>
                <w:kern w:val="0"/>
                <w:sz w:val="21"/>
                <w:szCs w:val="21"/>
              </w:rPr>
              <w:t>核心机</w:t>
            </w:r>
          </w:p>
          <w:p w14:paraId="389A42A6">
            <w:pPr>
              <w:ind w:firstLine="0" w:firstLineChars="0"/>
              <w:jc w:val="left"/>
              <w:rPr>
                <w:rFonts w:ascii="仿宋" w:hAnsi="仿宋"/>
                <w:kern w:val="0"/>
                <w:sz w:val="21"/>
                <w:szCs w:val="21"/>
              </w:rPr>
            </w:pPr>
            <w:r>
              <w:rPr>
                <w:rFonts w:hint="eastAsia" w:ascii="仿宋" w:hAnsi="仿宋"/>
                <w:kern w:val="0"/>
                <w:sz w:val="21"/>
                <w:szCs w:val="21"/>
              </w:rPr>
              <w:t>修理深度</w:t>
            </w:r>
          </w:p>
        </w:tc>
        <w:tc>
          <w:tcPr>
            <w:tcW w:w="7130" w:type="dxa"/>
            <w:vAlign w:val="center"/>
          </w:tcPr>
          <w:p w14:paraId="0AEC123D">
            <w:pPr>
              <w:ind w:firstLine="0" w:firstLineChars="0"/>
              <w:jc w:val="left"/>
              <w:rPr>
                <w:rFonts w:ascii="仿宋" w:hAnsi="仿宋"/>
                <w:kern w:val="0"/>
                <w:sz w:val="21"/>
                <w:szCs w:val="21"/>
              </w:rPr>
            </w:pPr>
            <w:r>
              <w:rPr>
                <w:rFonts w:hint="eastAsia" w:ascii="仿宋" w:hAnsi="仿宋"/>
                <w:kern w:val="0"/>
                <w:sz w:val="21"/>
                <w:szCs w:val="21"/>
              </w:rPr>
              <w:t>首轮修理：</w:t>
            </w:r>
          </w:p>
          <w:p w14:paraId="68BC1D0D">
            <w:pPr>
              <w:ind w:firstLine="0" w:firstLineChars="0"/>
              <w:jc w:val="left"/>
              <w:rPr>
                <w:rFonts w:ascii="仿宋" w:hAnsi="仿宋"/>
                <w:kern w:val="0"/>
                <w:sz w:val="21"/>
                <w:szCs w:val="21"/>
              </w:rPr>
            </w:pPr>
            <w:r>
              <w:rPr>
                <w:rFonts w:hint="eastAsia" w:ascii="仿宋" w:hAnsi="仿宋"/>
                <w:kern w:val="0"/>
                <w:sz w:val="21"/>
                <w:szCs w:val="21"/>
              </w:rPr>
              <w:t>翻修: 发动机核心机关键单元体（燃烧室和高压涡轮）执行了翻修工作，其它单元体执行了性能恢复工作，该工作范围视为完成修理后发动机可在翼运行：CFM56-5B4/P发动机：8300-11700循环， CFM56-5B4/3发动机：9400-12900循环。</w:t>
            </w:r>
          </w:p>
          <w:p w14:paraId="3E9222BC">
            <w:pPr>
              <w:ind w:firstLine="0" w:firstLineChars="0"/>
              <w:jc w:val="left"/>
              <w:rPr>
                <w:rFonts w:ascii="仿宋" w:hAnsi="仿宋"/>
                <w:kern w:val="0"/>
                <w:sz w:val="21"/>
                <w:szCs w:val="21"/>
              </w:rPr>
            </w:pPr>
            <w:r>
              <w:rPr>
                <w:rFonts w:hint="eastAsia" w:ascii="仿宋" w:hAnsi="仿宋"/>
                <w:kern w:val="0"/>
                <w:sz w:val="21"/>
                <w:szCs w:val="21"/>
              </w:rPr>
              <w:t>修理: 发动机核心机关键单元体（燃烧室和高压涡轮）执行了翻修或修理工作，其它单元体执行了部分修理工作，该工作范围视为完成修理出厂后发动机可在翼运行：CFM56-5B4/P发动机：6800-10200循环， CFM56-5B4/3发动机：7900-11400循环。</w:t>
            </w:r>
          </w:p>
          <w:p w14:paraId="482CF5B1">
            <w:pPr>
              <w:ind w:firstLine="0" w:firstLineChars="0"/>
              <w:jc w:val="left"/>
              <w:rPr>
                <w:rFonts w:ascii="仿宋" w:hAnsi="仿宋"/>
                <w:kern w:val="0"/>
                <w:sz w:val="21"/>
                <w:szCs w:val="21"/>
              </w:rPr>
            </w:pPr>
            <w:r>
              <w:rPr>
                <w:rFonts w:hint="eastAsia" w:ascii="仿宋" w:hAnsi="仿宋"/>
                <w:kern w:val="0"/>
                <w:sz w:val="21"/>
                <w:szCs w:val="21"/>
              </w:rPr>
              <w:t>即：</w:t>
            </w:r>
          </w:p>
          <w:p w14:paraId="07D16F8C">
            <w:pPr>
              <w:ind w:firstLine="0" w:firstLineChars="0"/>
              <w:jc w:val="left"/>
              <w:rPr>
                <w:rFonts w:ascii="仿宋" w:hAnsi="仿宋"/>
                <w:kern w:val="0"/>
                <w:sz w:val="21"/>
                <w:szCs w:val="21"/>
              </w:rPr>
            </w:pPr>
            <w:r>
              <w:rPr>
                <w:rFonts w:hint="eastAsia" w:ascii="仿宋" w:hAnsi="仿宋"/>
                <w:kern w:val="0"/>
                <w:sz w:val="21"/>
                <w:szCs w:val="21"/>
              </w:rPr>
              <w:t>如果提供的发动机60%以上时间在恶劣环境（厂家定义的中国、中东、印度等）区域运行过，视为翻修后可在翼运行：CFM56-5B4/P发动机：8300循环，CFM56-5B4/3发动机：9400循环；视为修理后可在翼运行：6800循环，CFM56-5B4/3发动机：7900循环；</w:t>
            </w:r>
          </w:p>
          <w:p w14:paraId="2A9ADBE2">
            <w:pPr>
              <w:ind w:firstLine="0" w:firstLineChars="0"/>
              <w:jc w:val="left"/>
              <w:rPr>
                <w:rFonts w:ascii="仿宋" w:hAnsi="仿宋"/>
                <w:kern w:val="0"/>
                <w:sz w:val="21"/>
                <w:szCs w:val="21"/>
              </w:rPr>
            </w:pPr>
            <w:r>
              <w:rPr>
                <w:rFonts w:hint="eastAsia" w:ascii="仿宋" w:hAnsi="仿宋"/>
                <w:kern w:val="0"/>
                <w:sz w:val="21"/>
                <w:szCs w:val="21"/>
              </w:rPr>
              <w:t>如果提供的发动机仅在非恶劣环境（厂家定义的欧美等）区域运行过，视为翻修后可在翼运行：CFM56-5B4/P发动机：11700循环，CFM56-5B4/3发动机：12900循环；视为修理后可在翼运行：10200循环，CFM56-5B4/3发动机：11400循环。</w:t>
            </w:r>
          </w:p>
          <w:p w14:paraId="614C3B89">
            <w:pPr>
              <w:ind w:firstLine="0" w:firstLineChars="0"/>
              <w:jc w:val="left"/>
              <w:rPr>
                <w:rFonts w:ascii="仿宋" w:hAnsi="仿宋"/>
                <w:kern w:val="0"/>
                <w:sz w:val="21"/>
                <w:szCs w:val="21"/>
              </w:rPr>
            </w:pPr>
          </w:p>
          <w:tbl>
            <w:tblPr>
              <w:tblStyle w:val="21"/>
              <w:tblW w:w="68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71"/>
              <w:gridCol w:w="1372"/>
              <w:gridCol w:w="1372"/>
              <w:gridCol w:w="1372"/>
              <w:gridCol w:w="1373"/>
            </w:tblGrid>
            <w:tr w14:paraId="5A16FC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 w:hRule="atLeast"/>
              </w:trPr>
              <w:tc>
                <w:tcPr>
                  <w:tcW w:w="1371" w:type="dxa"/>
                </w:tcPr>
                <w:p w14:paraId="3398E998">
                  <w:pPr>
                    <w:ind w:firstLine="0" w:firstLineChars="0"/>
                    <w:jc w:val="left"/>
                    <w:rPr>
                      <w:rFonts w:ascii="仿宋" w:hAnsi="仿宋"/>
                      <w:kern w:val="0"/>
                      <w:sz w:val="21"/>
                      <w:szCs w:val="21"/>
                    </w:rPr>
                  </w:pPr>
                  <w:r>
                    <w:rPr>
                      <w:rFonts w:hint="eastAsia" w:ascii="仿宋" w:hAnsi="仿宋"/>
                      <w:kern w:val="0"/>
                      <w:sz w:val="21"/>
                      <w:szCs w:val="21"/>
                    </w:rPr>
                    <w:t>修理轮次</w:t>
                  </w:r>
                </w:p>
              </w:tc>
              <w:tc>
                <w:tcPr>
                  <w:tcW w:w="1372" w:type="dxa"/>
                </w:tcPr>
                <w:p w14:paraId="39632EC7">
                  <w:pPr>
                    <w:ind w:firstLine="0" w:firstLineChars="0"/>
                    <w:jc w:val="left"/>
                    <w:rPr>
                      <w:rFonts w:ascii="仿宋" w:hAnsi="仿宋"/>
                      <w:kern w:val="0"/>
                      <w:sz w:val="21"/>
                      <w:szCs w:val="21"/>
                    </w:rPr>
                  </w:pPr>
                  <w:r>
                    <w:rPr>
                      <w:rFonts w:hint="eastAsia" w:ascii="仿宋" w:hAnsi="仿宋"/>
                      <w:kern w:val="0"/>
                      <w:sz w:val="21"/>
                      <w:szCs w:val="21"/>
                    </w:rPr>
                    <w:t>4/P 翻修</w:t>
                  </w:r>
                </w:p>
              </w:tc>
              <w:tc>
                <w:tcPr>
                  <w:tcW w:w="1372" w:type="dxa"/>
                </w:tcPr>
                <w:p w14:paraId="48C44FBE">
                  <w:pPr>
                    <w:ind w:firstLine="0" w:firstLineChars="0"/>
                    <w:jc w:val="left"/>
                    <w:rPr>
                      <w:rFonts w:ascii="仿宋" w:hAnsi="仿宋"/>
                      <w:kern w:val="0"/>
                      <w:sz w:val="21"/>
                      <w:szCs w:val="21"/>
                    </w:rPr>
                  </w:pPr>
                  <w:r>
                    <w:rPr>
                      <w:rFonts w:hint="eastAsia" w:ascii="仿宋" w:hAnsi="仿宋"/>
                      <w:kern w:val="0"/>
                      <w:sz w:val="21"/>
                      <w:szCs w:val="21"/>
                    </w:rPr>
                    <w:t>4/P 修理</w:t>
                  </w:r>
                </w:p>
              </w:tc>
              <w:tc>
                <w:tcPr>
                  <w:tcW w:w="1372" w:type="dxa"/>
                </w:tcPr>
                <w:p w14:paraId="599B8DD0">
                  <w:pPr>
                    <w:ind w:firstLine="0" w:firstLineChars="0"/>
                    <w:jc w:val="left"/>
                    <w:rPr>
                      <w:rFonts w:ascii="仿宋" w:hAnsi="仿宋"/>
                      <w:kern w:val="0"/>
                      <w:sz w:val="21"/>
                      <w:szCs w:val="21"/>
                    </w:rPr>
                  </w:pPr>
                  <w:r>
                    <w:rPr>
                      <w:rFonts w:hint="eastAsia" w:ascii="仿宋" w:hAnsi="仿宋"/>
                      <w:kern w:val="0"/>
                      <w:sz w:val="21"/>
                      <w:szCs w:val="21"/>
                    </w:rPr>
                    <w:t>4/3 翻修</w:t>
                  </w:r>
                </w:p>
              </w:tc>
              <w:tc>
                <w:tcPr>
                  <w:tcW w:w="1372" w:type="dxa"/>
                </w:tcPr>
                <w:p w14:paraId="70AB7D2F">
                  <w:pPr>
                    <w:ind w:firstLine="0" w:firstLineChars="0"/>
                    <w:jc w:val="left"/>
                    <w:rPr>
                      <w:rFonts w:ascii="仿宋" w:hAnsi="仿宋"/>
                      <w:kern w:val="0"/>
                      <w:sz w:val="21"/>
                      <w:szCs w:val="21"/>
                    </w:rPr>
                  </w:pPr>
                  <w:r>
                    <w:rPr>
                      <w:rFonts w:hint="eastAsia" w:ascii="仿宋" w:hAnsi="仿宋"/>
                      <w:kern w:val="0"/>
                      <w:sz w:val="21"/>
                      <w:szCs w:val="21"/>
                    </w:rPr>
                    <w:t>4/3 修理</w:t>
                  </w:r>
                </w:p>
              </w:tc>
            </w:tr>
            <w:tr w14:paraId="078694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1371" w:type="dxa"/>
                </w:tcPr>
                <w:p w14:paraId="2B392A16">
                  <w:pPr>
                    <w:ind w:firstLine="0" w:firstLineChars="0"/>
                    <w:jc w:val="left"/>
                    <w:rPr>
                      <w:rFonts w:ascii="仿宋" w:hAnsi="仿宋"/>
                      <w:kern w:val="0"/>
                      <w:sz w:val="21"/>
                      <w:szCs w:val="21"/>
                    </w:rPr>
                  </w:pPr>
                  <w:r>
                    <w:rPr>
                      <w:rFonts w:hint="eastAsia" w:ascii="仿宋" w:hAnsi="仿宋"/>
                      <w:kern w:val="0"/>
                      <w:sz w:val="21"/>
                      <w:szCs w:val="21"/>
                    </w:rPr>
                    <w:t>第2轮在翼循环</w:t>
                  </w:r>
                </w:p>
              </w:tc>
              <w:tc>
                <w:tcPr>
                  <w:tcW w:w="1372" w:type="dxa"/>
                  <w:vAlign w:val="center"/>
                </w:tcPr>
                <w:p w14:paraId="1C3D353D">
                  <w:pPr>
                    <w:ind w:firstLine="0" w:firstLineChars="0"/>
                    <w:jc w:val="left"/>
                    <w:rPr>
                      <w:rFonts w:ascii="仿宋" w:hAnsi="仿宋"/>
                      <w:kern w:val="0"/>
                      <w:sz w:val="21"/>
                      <w:szCs w:val="21"/>
                    </w:rPr>
                  </w:pPr>
                  <w:r>
                    <w:rPr>
                      <w:rFonts w:hint="eastAsia" w:ascii="仿宋" w:hAnsi="仿宋"/>
                      <w:kern w:val="0"/>
                      <w:sz w:val="21"/>
                      <w:szCs w:val="21"/>
                    </w:rPr>
                    <w:t>7300-10700</w:t>
                  </w:r>
                </w:p>
              </w:tc>
              <w:tc>
                <w:tcPr>
                  <w:tcW w:w="1372" w:type="dxa"/>
                  <w:vAlign w:val="center"/>
                </w:tcPr>
                <w:p w14:paraId="5288F07B">
                  <w:pPr>
                    <w:ind w:firstLine="0" w:firstLineChars="0"/>
                    <w:jc w:val="left"/>
                    <w:rPr>
                      <w:rFonts w:ascii="仿宋" w:hAnsi="仿宋"/>
                      <w:kern w:val="0"/>
                      <w:sz w:val="21"/>
                      <w:szCs w:val="21"/>
                    </w:rPr>
                  </w:pPr>
                  <w:r>
                    <w:rPr>
                      <w:rFonts w:hint="eastAsia" w:ascii="仿宋" w:hAnsi="仿宋"/>
                      <w:kern w:val="0"/>
                      <w:sz w:val="21"/>
                      <w:szCs w:val="21"/>
                    </w:rPr>
                    <w:t>5800-9200</w:t>
                  </w:r>
                </w:p>
              </w:tc>
              <w:tc>
                <w:tcPr>
                  <w:tcW w:w="1372" w:type="dxa"/>
                  <w:vAlign w:val="center"/>
                </w:tcPr>
                <w:p w14:paraId="07E01EFD">
                  <w:pPr>
                    <w:ind w:firstLine="0" w:firstLineChars="0"/>
                    <w:jc w:val="left"/>
                    <w:rPr>
                      <w:rFonts w:ascii="仿宋" w:hAnsi="仿宋"/>
                      <w:kern w:val="0"/>
                      <w:sz w:val="21"/>
                      <w:szCs w:val="21"/>
                    </w:rPr>
                  </w:pPr>
                  <w:r>
                    <w:rPr>
                      <w:rFonts w:hint="eastAsia" w:ascii="仿宋" w:hAnsi="仿宋"/>
                      <w:kern w:val="0"/>
                      <w:sz w:val="21"/>
                      <w:szCs w:val="21"/>
                    </w:rPr>
                    <w:t>8400-11900</w:t>
                  </w:r>
                </w:p>
              </w:tc>
              <w:tc>
                <w:tcPr>
                  <w:tcW w:w="1372" w:type="dxa"/>
                  <w:vAlign w:val="center"/>
                </w:tcPr>
                <w:p w14:paraId="74E1BEF0">
                  <w:pPr>
                    <w:ind w:firstLine="0" w:firstLineChars="0"/>
                    <w:jc w:val="left"/>
                    <w:rPr>
                      <w:rFonts w:ascii="仿宋" w:hAnsi="仿宋"/>
                      <w:kern w:val="0"/>
                      <w:sz w:val="21"/>
                      <w:szCs w:val="21"/>
                    </w:rPr>
                  </w:pPr>
                  <w:r>
                    <w:rPr>
                      <w:rFonts w:hint="eastAsia" w:ascii="仿宋" w:hAnsi="仿宋"/>
                      <w:kern w:val="0"/>
                      <w:sz w:val="21"/>
                      <w:szCs w:val="21"/>
                    </w:rPr>
                    <w:t>6900-10400</w:t>
                  </w:r>
                </w:p>
              </w:tc>
            </w:tr>
            <w:tr w14:paraId="03921B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1371" w:type="dxa"/>
                </w:tcPr>
                <w:p w14:paraId="3AF73208">
                  <w:pPr>
                    <w:ind w:firstLine="0" w:firstLineChars="0"/>
                    <w:jc w:val="left"/>
                    <w:rPr>
                      <w:rFonts w:ascii="仿宋" w:hAnsi="仿宋"/>
                      <w:kern w:val="0"/>
                      <w:sz w:val="21"/>
                      <w:szCs w:val="21"/>
                    </w:rPr>
                  </w:pPr>
                  <w:bookmarkStart w:id="92" w:name="_Hlk194066594"/>
                  <w:r>
                    <w:rPr>
                      <w:rFonts w:hint="eastAsia" w:ascii="仿宋" w:hAnsi="仿宋"/>
                      <w:kern w:val="0"/>
                      <w:sz w:val="21"/>
                      <w:szCs w:val="21"/>
                    </w:rPr>
                    <w:t>第3轮及以上在翼循环</w:t>
                  </w:r>
                </w:p>
              </w:tc>
              <w:tc>
                <w:tcPr>
                  <w:tcW w:w="1372" w:type="dxa"/>
                  <w:vAlign w:val="center"/>
                </w:tcPr>
                <w:p w14:paraId="12257D89">
                  <w:pPr>
                    <w:ind w:firstLine="0" w:firstLineChars="0"/>
                    <w:jc w:val="left"/>
                    <w:rPr>
                      <w:rFonts w:ascii="仿宋" w:hAnsi="仿宋"/>
                      <w:kern w:val="0"/>
                      <w:sz w:val="21"/>
                      <w:szCs w:val="21"/>
                    </w:rPr>
                  </w:pPr>
                  <w:r>
                    <w:rPr>
                      <w:rFonts w:hint="eastAsia" w:ascii="仿宋" w:hAnsi="仿宋"/>
                      <w:kern w:val="0"/>
                      <w:sz w:val="21"/>
                      <w:szCs w:val="21"/>
                    </w:rPr>
                    <w:t>6800-10200</w:t>
                  </w:r>
                </w:p>
              </w:tc>
              <w:tc>
                <w:tcPr>
                  <w:tcW w:w="1372" w:type="dxa"/>
                  <w:vAlign w:val="center"/>
                </w:tcPr>
                <w:p w14:paraId="5B1F8E06">
                  <w:pPr>
                    <w:ind w:firstLine="0" w:firstLineChars="0"/>
                    <w:jc w:val="left"/>
                    <w:rPr>
                      <w:rFonts w:ascii="仿宋" w:hAnsi="仿宋"/>
                      <w:kern w:val="0"/>
                      <w:sz w:val="21"/>
                      <w:szCs w:val="21"/>
                    </w:rPr>
                  </w:pPr>
                  <w:r>
                    <w:rPr>
                      <w:rFonts w:hint="eastAsia" w:ascii="仿宋" w:hAnsi="仿宋"/>
                      <w:kern w:val="0"/>
                      <w:sz w:val="21"/>
                      <w:szCs w:val="21"/>
                    </w:rPr>
                    <w:t>5300-8700</w:t>
                  </w:r>
                </w:p>
              </w:tc>
              <w:tc>
                <w:tcPr>
                  <w:tcW w:w="1372" w:type="dxa"/>
                  <w:vAlign w:val="center"/>
                </w:tcPr>
                <w:p w14:paraId="66C41F6F">
                  <w:pPr>
                    <w:ind w:firstLine="0" w:firstLineChars="0"/>
                    <w:jc w:val="left"/>
                    <w:rPr>
                      <w:rFonts w:ascii="仿宋" w:hAnsi="仿宋"/>
                      <w:kern w:val="0"/>
                      <w:sz w:val="21"/>
                      <w:szCs w:val="21"/>
                    </w:rPr>
                  </w:pPr>
                  <w:r>
                    <w:rPr>
                      <w:rFonts w:hint="eastAsia" w:ascii="仿宋" w:hAnsi="仿宋"/>
                      <w:kern w:val="0"/>
                      <w:sz w:val="21"/>
                      <w:szCs w:val="21"/>
                    </w:rPr>
                    <w:t>7900-11500</w:t>
                  </w:r>
                </w:p>
              </w:tc>
              <w:tc>
                <w:tcPr>
                  <w:tcW w:w="1372" w:type="dxa"/>
                  <w:vAlign w:val="center"/>
                </w:tcPr>
                <w:p w14:paraId="5A004307">
                  <w:pPr>
                    <w:ind w:firstLine="0" w:firstLineChars="0"/>
                    <w:jc w:val="left"/>
                    <w:rPr>
                      <w:rFonts w:ascii="仿宋" w:hAnsi="仿宋"/>
                      <w:kern w:val="0"/>
                      <w:sz w:val="21"/>
                      <w:szCs w:val="21"/>
                    </w:rPr>
                  </w:pPr>
                  <w:r>
                    <w:rPr>
                      <w:rFonts w:hint="eastAsia" w:ascii="仿宋" w:hAnsi="仿宋"/>
                      <w:kern w:val="0"/>
                      <w:sz w:val="21"/>
                      <w:szCs w:val="21"/>
                    </w:rPr>
                    <w:t>6400-9900</w:t>
                  </w:r>
                </w:p>
              </w:tc>
            </w:tr>
            <w:bookmarkEnd w:id="92"/>
            <w:tr w14:paraId="29EEA4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 w:hRule="atLeast"/>
              </w:trPr>
              <w:tc>
                <w:tcPr>
                  <w:tcW w:w="6860" w:type="dxa"/>
                  <w:gridSpan w:val="5"/>
                </w:tcPr>
                <w:p w14:paraId="57662906">
                  <w:pPr>
                    <w:ind w:firstLine="0" w:firstLineChars="0"/>
                    <w:jc w:val="left"/>
                    <w:rPr>
                      <w:rFonts w:ascii="仿宋" w:hAnsi="仿宋"/>
                      <w:kern w:val="0"/>
                      <w:sz w:val="21"/>
                      <w:szCs w:val="21"/>
                    </w:rPr>
                  </w:pPr>
                  <w:r>
                    <w:rPr>
                      <w:rFonts w:hint="eastAsia" w:ascii="仿宋" w:hAnsi="仿宋"/>
                      <w:kern w:val="0"/>
                      <w:sz w:val="21"/>
                      <w:szCs w:val="21"/>
                    </w:rPr>
                    <w:t>注：恶劣环境与非恶劣环境不同修理深度可在翼运行循环计算方式参照首轮修理计算方式。</w:t>
                  </w:r>
                </w:p>
              </w:tc>
            </w:tr>
          </w:tbl>
          <w:p w14:paraId="18129836">
            <w:pPr>
              <w:ind w:firstLine="0" w:firstLineChars="0"/>
              <w:jc w:val="left"/>
              <w:rPr>
                <w:rFonts w:ascii="仿宋" w:hAnsi="仿宋"/>
                <w:kern w:val="0"/>
                <w:sz w:val="21"/>
                <w:szCs w:val="21"/>
              </w:rPr>
            </w:pPr>
          </w:p>
        </w:tc>
        <w:tc>
          <w:tcPr>
            <w:tcW w:w="1111" w:type="dxa"/>
            <w:vAlign w:val="center"/>
          </w:tcPr>
          <w:p w14:paraId="043AFB6B">
            <w:pPr>
              <w:ind w:firstLine="0" w:firstLineChars="0"/>
              <w:jc w:val="left"/>
              <w:rPr>
                <w:rFonts w:ascii="仿宋" w:hAnsi="仿宋"/>
                <w:kern w:val="0"/>
                <w:sz w:val="21"/>
                <w:szCs w:val="21"/>
              </w:rPr>
            </w:pPr>
          </w:p>
        </w:tc>
      </w:tr>
      <w:tr w14:paraId="7D64C8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 w:type="dxa"/>
            <w:vAlign w:val="center"/>
          </w:tcPr>
          <w:p w14:paraId="322C6B59">
            <w:pPr>
              <w:ind w:firstLine="0" w:firstLineChars="0"/>
              <w:jc w:val="left"/>
              <w:rPr>
                <w:rFonts w:ascii="仿宋" w:hAnsi="仿宋"/>
                <w:kern w:val="0"/>
                <w:sz w:val="21"/>
                <w:szCs w:val="21"/>
              </w:rPr>
            </w:pPr>
            <w:r>
              <w:rPr>
                <w:rFonts w:hint="eastAsia" w:ascii="仿宋" w:hAnsi="仿宋"/>
                <w:kern w:val="0"/>
                <w:sz w:val="21"/>
                <w:szCs w:val="21"/>
              </w:rPr>
              <w:t>3</w:t>
            </w:r>
          </w:p>
        </w:tc>
        <w:tc>
          <w:tcPr>
            <w:tcW w:w="892" w:type="dxa"/>
            <w:vAlign w:val="center"/>
          </w:tcPr>
          <w:p w14:paraId="36527798">
            <w:pPr>
              <w:ind w:firstLine="0" w:firstLineChars="0"/>
              <w:jc w:val="left"/>
              <w:rPr>
                <w:rFonts w:ascii="仿宋" w:hAnsi="仿宋"/>
                <w:kern w:val="0"/>
                <w:sz w:val="21"/>
                <w:szCs w:val="21"/>
              </w:rPr>
            </w:pPr>
            <w:r>
              <w:rPr>
                <w:rFonts w:hint="eastAsia" w:ascii="仿宋" w:hAnsi="仿宋"/>
                <w:kern w:val="0"/>
                <w:sz w:val="21"/>
                <w:szCs w:val="21"/>
              </w:rPr>
              <w:t>LLP和HPTB</w:t>
            </w:r>
          </w:p>
        </w:tc>
        <w:tc>
          <w:tcPr>
            <w:tcW w:w="7130" w:type="dxa"/>
          </w:tcPr>
          <w:p w14:paraId="24454477">
            <w:pPr>
              <w:ind w:firstLine="0" w:firstLineChars="0"/>
              <w:jc w:val="left"/>
              <w:rPr>
                <w:rFonts w:ascii="仿宋" w:hAnsi="仿宋"/>
                <w:kern w:val="0"/>
                <w:sz w:val="21"/>
                <w:szCs w:val="21"/>
              </w:rPr>
            </w:pPr>
            <w:r>
              <w:rPr>
                <w:rFonts w:hint="eastAsia" w:ascii="仿宋" w:hAnsi="仿宋"/>
                <w:kern w:val="0"/>
                <w:sz w:val="21"/>
                <w:szCs w:val="21"/>
              </w:rPr>
              <w:t>根据厂家对整机各LLP的寿命限制，结合报价发动机的实际使用循环计算剩余循环，并以剩余最小循环为LLP在翼时间；</w:t>
            </w:r>
          </w:p>
          <w:p w14:paraId="6C822616">
            <w:pPr>
              <w:ind w:firstLine="0" w:firstLineChars="0"/>
              <w:jc w:val="left"/>
              <w:rPr>
                <w:rFonts w:ascii="仿宋" w:hAnsi="仿宋"/>
                <w:kern w:val="0"/>
                <w:sz w:val="21"/>
                <w:szCs w:val="21"/>
              </w:rPr>
            </w:pPr>
            <w:r>
              <w:rPr>
                <w:rFonts w:hint="eastAsia" w:ascii="仿宋" w:hAnsi="仿宋"/>
                <w:kern w:val="0"/>
                <w:sz w:val="21"/>
                <w:szCs w:val="21"/>
              </w:rPr>
              <w:t>HPT叶片以16500循环为寿命限制，结合报价发动机HPT叶片实际使用循环计算剩余循环，并以剩余循环为HPT叶片在翼时间。</w:t>
            </w:r>
          </w:p>
        </w:tc>
        <w:tc>
          <w:tcPr>
            <w:tcW w:w="1111" w:type="dxa"/>
          </w:tcPr>
          <w:p w14:paraId="7A35A4A7">
            <w:pPr>
              <w:ind w:firstLine="0" w:firstLineChars="0"/>
              <w:jc w:val="left"/>
              <w:rPr>
                <w:rFonts w:ascii="仿宋" w:hAnsi="仿宋"/>
                <w:kern w:val="0"/>
                <w:sz w:val="21"/>
                <w:szCs w:val="21"/>
              </w:rPr>
            </w:pPr>
          </w:p>
        </w:tc>
      </w:tr>
      <w:tr w14:paraId="20DDC3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 w:type="dxa"/>
            <w:vAlign w:val="center"/>
          </w:tcPr>
          <w:p w14:paraId="21785D92">
            <w:pPr>
              <w:ind w:firstLine="0" w:firstLineChars="0"/>
              <w:jc w:val="left"/>
              <w:rPr>
                <w:rFonts w:ascii="仿宋" w:hAnsi="仿宋"/>
                <w:kern w:val="0"/>
                <w:sz w:val="21"/>
                <w:szCs w:val="21"/>
              </w:rPr>
            </w:pPr>
            <w:r>
              <w:rPr>
                <w:rFonts w:hint="eastAsia" w:ascii="仿宋" w:hAnsi="仿宋"/>
                <w:kern w:val="0"/>
                <w:sz w:val="21"/>
                <w:szCs w:val="21"/>
              </w:rPr>
              <w:t>4</w:t>
            </w:r>
          </w:p>
        </w:tc>
        <w:tc>
          <w:tcPr>
            <w:tcW w:w="892" w:type="dxa"/>
            <w:vAlign w:val="center"/>
          </w:tcPr>
          <w:p w14:paraId="75C22F7A">
            <w:pPr>
              <w:ind w:firstLine="0" w:firstLineChars="0"/>
              <w:jc w:val="left"/>
              <w:rPr>
                <w:rFonts w:ascii="仿宋" w:hAnsi="仿宋"/>
                <w:kern w:val="0"/>
                <w:sz w:val="21"/>
                <w:szCs w:val="21"/>
              </w:rPr>
            </w:pPr>
            <w:r>
              <w:rPr>
                <w:rFonts w:hint="eastAsia" w:ascii="仿宋" w:hAnsi="仿宋"/>
                <w:kern w:val="0"/>
                <w:sz w:val="21"/>
                <w:szCs w:val="21"/>
              </w:rPr>
              <w:t>其它缺陷项目</w:t>
            </w:r>
          </w:p>
        </w:tc>
        <w:tc>
          <w:tcPr>
            <w:tcW w:w="7130" w:type="dxa"/>
          </w:tcPr>
          <w:p w14:paraId="4812187E">
            <w:pPr>
              <w:ind w:firstLine="0" w:firstLineChars="0"/>
              <w:jc w:val="left"/>
              <w:rPr>
                <w:rFonts w:ascii="仿宋" w:hAnsi="仿宋"/>
                <w:kern w:val="0"/>
                <w:sz w:val="21"/>
                <w:szCs w:val="21"/>
              </w:rPr>
            </w:pPr>
            <w:r>
              <w:rPr>
                <w:rFonts w:hint="eastAsia" w:ascii="仿宋" w:hAnsi="仿宋"/>
                <w:kern w:val="0"/>
                <w:sz w:val="21"/>
                <w:szCs w:val="21"/>
              </w:rPr>
              <w:t>结合适航指令限制要求，发动机全孔探损伤情况以及软时限限制类项目综合评估发动机预期在翼时间。</w:t>
            </w:r>
          </w:p>
        </w:tc>
        <w:tc>
          <w:tcPr>
            <w:tcW w:w="1111" w:type="dxa"/>
          </w:tcPr>
          <w:p w14:paraId="6DCE086F">
            <w:pPr>
              <w:ind w:firstLine="0" w:firstLineChars="0"/>
              <w:jc w:val="left"/>
              <w:rPr>
                <w:rFonts w:ascii="仿宋" w:hAnsi="仿宋"/>
                <w:kern w:val="0"/>
                <w:sz w:val="21"/>
                <w:szCs w:val="21"/>
              </w:rPr>
            </w:pPr>
          </w:p>
        </w:tc>
      </w:tr>
      <w:tr w14:paraId="30C4CF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2" w:hRule="atLeast"/>
          <w:jc w:val="center"/>
        </w:trPr>
        <w:tc>
          <w:tcPr>
            <w:tcW w:w="1540" w:type="dxa"/>
            <w:gridSpan w:val="2"/>
            <w:vAlign w:val="center"/>
          </w:tcPr>
          <w:p w14:paraId="0C6C1D61">
            <w:pPr>
              <w:ind w:firstLine="0" w:firstLineChars="0"/>
              <w:jc w:val="left"/>
              <w:rPr>
                <w:rFonts w:ascii="仿宋" w:hAnsi="仿宋"/>
                <w:kern w:val="0"/>
                <w:sz w:val="21"/>
                <w:szCs w:val="21"/>
              </w:rPr>
            </w:pPr>
            <w:r>
              <w:rPr>
                <w:rFonts w:hint="eastAsia" w:ascii="仿宋" w:hAnsi="仿宋"/>
                <w:kern w:val="0"/>
                <w:sz w:val="21"/>
                <w:szCs w:val="21"/>
              </w:rPr>
              <w:t>剩余在翼循环测算</w:t>
            </w:r>
          </w:p>
        </w:tc>
        <w:tc>
          <w:tcPr>
            <w:tcW w:w="8241" w:type="dxa"/>
            <w:gridSpan w:val="2"/>
          </w:tcPr>
          <w:p w14:paraId="1971ECBC">
            <w:pPr>
              <w:ind w:firstLine="0" w:firstLineChars="0"/>
              <w:jc w:val="left"/>
              <w:rPr>
                <w:rFonts w:ascii="仿宋" w:hAnsi="仿宋"/>
                <w:kern w:val="0"/>
                <w:sz w:val="21"/>
                <w:szCs w:val="21"/>
              </w:rPr>
            </w:pPr>
          </w:p>
        </w:tc>
      </w:tr>
    </w:tbl>
    <w:p w14:paraId="36601F90">
      <w:pPr>
        <w:spacing w:line="360" w:lineRule="auto"/>
        <w:ind w:firstLine="0" w:firstLineChars="0"/>
        <w:jc w:val="left"/>
        <w:rPr>
          <w:rFonts w:ascii="仿宋" w:hAnsi="仿宋"/>
          <w:kern w:val="0"/>
          <w:sz w:val="24"/>
        </w:rPr>
      </w:pPr>
      <w:r>
        <w:rPr>
          <w:rFonts w:hint="eastAsia" w:ascii="仿宋" w:hAnsi="仿宋"/>
          <w:kern w:val="0"/>
          <w:sz w:val="24"/>
        </w:rPr>
        <w:t>报价部分</w:t>
      </w:r>
    </w:p>
    <w:tbl>
      <w:tblPr>
        <w:tblStyle w:val="20"/>
        <w:tblW w:w="97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2"/>
        <w:gridCol w:w="904"/>
        <w:gridCol w:w="7241"/>
      </w:tblGrid>
      <w:tr w14:paraId="12E6B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32" w:type="dxa"/>
            <w:tcMar>
              <w:top w:w="100" w:type="dxa"/>
              <w:right w:w="100" w:type="dxa"/>
            </w:tcMar>
            <w:vAlign w:val="center"/>
          </w:tcPr>
          <w:p w14:paraId="723061F8">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评分因素</w:t>
            </w:r>
          </w:p>
        </w:tc>
        <w:tc>
          <w:tcPr>
            <w:tcW w:w="904" w:type="dxa"/>
            <w:tcMar>
              <w:top w:w="100" w:type="dxa"/>
              <w:right w:w="100" w:type="dxa"/>
            </w:tcMar>
            <w:vAlign w:val="center"/>
          </w:tcPr>
          <w:p w14:paraId="19E124C8">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分数</w:t>
            </w:r>
          </w:p>
        </w:tc>
        <w:tc>
          <w:tcPr>
            <w:tcW w:w="7241" w:type="dxa"/>
            <w:tcMar>
              <w:top w:w="100" w:type="dxa"/>
              <w:right w:w="100" w:type="dxa"/>
            </w:tcMar>
            <w:vAlign w:val="center"/>
          </w:tcPr>
          <w:p w14:paraId="108A38C1">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评分标准</w:t>
            </w:r>
          </w:p>
        </w:tc>
      </w:tr>
      <w:tr w14:paraId="4E263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jc w:val="center"/>
        </w:trPr>
        <w:tc>
          <w:tcPr>
            <w:tcW w:w="1632" w:type="dxa"/>
            <w:tcMar>
              <w:top w:w="100" w:type="dxa"/>
              <w:right w:w="100" w:type="dxa"/>
            </w:tcMar>
            <w:vAlign w:val="center"/>
          </w:tcPr>
          <w:p w14:paraId="315BB30F">
            <w:pPr>
              <w:autoSpaceDE w:val="0"/>
              <w:autoSpaceDN w:val="0"/>
              <w:ind w:firstLine="0" w:firstLineChars="0"/>
              <w:rPr>
                <w:rFonts w:ascii="仿宋" w:hAnsi="仿宋" w:cs="仿宋"/>
                <w:kern w:val="0"/>
                <w:sz w:val="24"/>
                <w:szCs w:val="24"/>
              </w:rPr>
            </w:pPr>
            <w:r>
              <w:rPr>
                <w:rFonts w:hint="eastAsia" w:ascii="仿宋" w:hAnsi="仿宋" w:cs="仿宋"/>
                <w:kern w:val="0"/>
                <w:sz w:val="24"/>
                <w:szCs w:val="24"/>
              </w:rPr>
              <w:t>报价部分</w:t>
            </w:r>
          </w:p>
        </w:tc>
        <w:tc>
          <w:tcPr>
            <w:tcW w:w="904" w:type="dxa"/>
            <w:tcMar>
              <w:top w:w="100" w:type="dxa"/>
              <w:right w:w="100" w:type="dxa"/>
            </w:tcMar>
            <w:vAlign w:val="center"/>
          </w:tcPr>
          <w:p w14:paraId="292C1481">
            <w:pPr>
              <w:autoSpaceDE w:val="0"/>
              <w:autoSpaceDN w:val="0"/>
              <w:ind w:firstLine="0" w:firstLineChars="0"/>
              <w:rPr>
                <w:rFonts w:ascii="仿宋" w:hAnsi="仿宋" w:cs="仿宋"/>
                <w:kern w:val="0"/>
                <w:sz w:val="24"/>
                <w:szCs w:val="24"/>
              </w:rPr>
            </w:pPr>
            <w:r>
              <w:rPr>
                <w:rFonts w:hint="eastAsia" w:ascii="仿宋" w:hAnsi="仿宋" w:cs="仿宋"/>
                <w:kern w:val="0"/>
                <w:sz w:val="24"/>
                <w:szCs w:val="24"/>
              </w:rPr>
              <w:t>50分</w:t>
            </w:r>
          </w:p>
        </w:tc>
        <w:tc>
          <w:tcPr>
            <w:tcW w:w="7241" w:type="dxa"/>
            <w:tcMar>
              <w:top w:w="100" w:type="dxa"/>
              <w:right w:w="100" w:type="dxa"/>
            </w:tcMar>
            <w:vAlign w:val="center"/>
          </w:tcPr>
          <w:p w14:paraId="73601B29">
            <w:pPr>
              <w:autoSpaceDE w:val="0"/>
              <w:autoSpaceDN w:val="0"/>
              <w:ind w:firstLine="0" w:firstLineChars="0"/>
              <w:rPr>
                <w:rFonts w:ascii="仿宋" w:hAnsi="仿宋" w:cs="仿宋"/>
                <w:kern w:val="0"/>
                <w:sz w:val="24"/>
                <w:szCs w:val="24"/>
              </w:rPr>
            </w:pPr>
            <w:r>
              <w:rPr>
                <w:rFonts w:hint="eastAsia" w:ascii="仿宋" w:hAnsi="仿宋" w:cs="仿宋"/>
                <w:kern w:val="0"/>
                <w:sz w:val="24"/>
                <w:szCs w:val="24"/>
              </w:rPr>
              <w:t>价格部分由满足文件要求且响应报价最低预估循环费的（报价/预估剩余在翼循环）为基准价。</w:t>
            </w:r>
          </w:p>
          <w:p w14:paraId="6DE99D4C">
            <w:pPr>
              <w:autoSpaceDE w:val="0"/>
              <w:autoSpaceDN w:val="0"/>
              <w:ind w:firstLine="0" w:firstLineChars="0"/>
              <w:rPr>
                <w:rFonts w:ascii="仿宋" w:hAnsi="仿宋" w:cs="仿宋"/>
                <w:kern w:val="0"/>
                <w:sz w:val="24"/>
                <w:szCs w:val="24"/>
              </w:rPr>
            </w:pPr>
            <w:r>
              <w:rPr>
                <w:rFonts w:hint="eastAsia" w:ascii="仿宋" w:hAnsi="仿宋" w:cs="仿宋"/>
                <w:kern w:val="0"/>
                <w:sz w:val="24"/>
                <w:szCs w:val="24"/>
              </w:rPr>
              <w:t>报价得分=基准价÷响应报价小时费×50。</w:t>
            </w:r>
          </w:p>
        </w:tc>
      </w:tr>
    </w:tbl>
    <w:p w14:paraId="66439024">
      <w:pPr>
        <w:spacing w:line="360" w:lineRule="auto"/>
        <w:ind w:firstLine="0" w:firstLineChars="0"/>
        <w:jc w:val="left"/>
        <w:rPr>
          <w:rFonts w:ascii="仿宋" w:hAnsi="仿宋"/>
          <w:kern w:val="0"/>
          <w:sz w:val="24"/>
        </w:rPr>
      </w:pPr>
      <w:r>
        <w:rPr>
          <w:rFonts w:hint="eastAsia" w:ascii="仿宋" w:hAnsi="仿宋"/>
          <w:kern w:val="0"/>
          <w:sz w:val="24"/>
        </w:rPr>
        <w:t>商务部分</w:t>
      </w:r>
    </w:p>
    <w:tbl>
      <w:tblPr>
        <w:tblStyle w:val="20"/>
        <w:tblW w:w="97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7"/>
        <w:gridCol w:w="906"/>
        <w:gridCol w:w="7254"/>
      </w:tblGrid>
      <w:tr w14:paraId="1ED74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627" w:type="dxa"/>
            <w:tcMar>
              <w:top w:w="100" w:type="dxa"/>
              <w:right w:w="100" w:type="dxa"/>
            </w:tcMar>
            <w:vAlign w:val="center"/>
          </w:tcPr>
          <w:p w14:paraId="79201AAB">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评分因素</w:t>
            </w:r>
          </w:p>
        </w:tc>
        <w:tc>
          <w:tcPr>
            <w:tcW w:w="906" w:type="dxa"/>
            <w:tcMar>
              <w:top w:w="100" w:type="dxa"/>
              <w:right w:w="100" w:type="dxa"/>
            </w:tcMar>
            <w:vAlign w:val="center"/>
          </w:tcPr>
          <w:p w14:paraId="0CE11994">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分数</w:t>
            </w:r>
          </w:p>
        </w:tc>
        <w:tc>
          <w:tcPr>
            <w:tcW w:w="7254" w:type="dxa"/>
            <w:tcMar>
              <w:top w:w="100" w:type="dxa"/>
              <w:right w:w="100" w:type="dxa"/>
            </w:tcMar>
            <w:vAlign w:val="center"/>
          </w:tcPr>
          <w:p w14:paraId="28FD0C85">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评分标准</w:t>
            </w:r>
          </w:p>
        </w:tc>
      </w:tr>
      <w:tr w14:paraId="44336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8" w:hRule="atLeast"/>
          <w:jc w:val="center"/>
        </w:trPr>
        <w:tc>
          <w:tcPr>
            <w:tcW w:w="1627" w:type="dxa"/>
            <w:tcMar>
              <w:top w:w="100" w:type="dxa"/>
              <w:right w:w="100" w:type="dxa"/>
            </w:tcMar>
            <w:vAlign w:val="center"/>
          </w:tcPr>
          <w:p w14:paraId="3A0B4231">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注册资本</w:t>
            </w:r>
          </w:p>
        </w:tc>
        <w:tc>
          <w:tcPr>
            <w:tcW w:w="906" w:type="dxa"/>
            <w:tcMar>
              <w:top w:w="100" w:type="dxa"/>
              <w:right w:w="100" w:type="dxa"/>
            </w:tcMar>
            <w:vAlign w:val="center"/>
          </w:tcPr>
          <w:p w14:paraId="14F181C8">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2分</w:t>
            </w:r>
          </w:p>
        </w:tc>
        <w:tc>
          <w:tcPr>
            <w:tcW w:w="7254" w:type="dxa"/>
            <w:shd w:val="clear" w:color="auto" w:fill="auto"/>
            <w:tcMar>
              <w:top w:w="100" w:type="dxa"/>
              <w:right w:w="100" w:type="dxa"/>
            </w:tcMar>
            <w:vAlign w:val="center"/>
          </w:tcPr>
          <w:p w14:paraId="651DC554">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注册资本在2000万及以上：</w:t>
            </w:r>
            <w:r>
              <w:rPr>
                <w:rFonts w:hint="eastAsia" w:ascii="仿宋" w:hAnsi="仿宋" w:cs="仿宋"/>
                <w:kern w:val="0"/>
                <w:sz w:val="24"/>
                <w:szCs w:val="24"/>
                <w:lang w:val="en-US" w:eastAsia="zh-CN"/>
              </w:rPr>
              <w:t>2</w:t>
            </w:r>
            <w:r>
              <w:rPr>
                <w:rFonts w:hint="eastAsia" w:ascii="仿宋" w:hAnsi="仿宋" w:cs="仿宋"/>
                <w:kern w:val="0"/>
                <w:sz w:val="24"/>
                <w:szCs w:val="24"/>
                <w:lang w:val="zh-CN"/>
              </w:rPr>
              <w:t>分；</w:t>
            </w:r>
          </w:p>
          <w:p w14:paraId="262CB200">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注册资本在1000万及以上：</w:t>
            </w:r>
            <w:r>
              <w:rPr>
                <w:rFonts w:hint="eastAsia" w:ascii="仿宋" w:hAnsi="仿宋" w:cs="仿宋"/>
                <w:kern w:val="0"/>
                <w:sz w:val="24"/>
                <w:szCs w:val="24"/>
                <w:lang w:val="en-US" w:eastAsia="zh-CN"/>
              </w:rPr>
              <w:t>1</w:t>
            </w:r>
            <w:r>
              <w:rPr>
                <w:rFonts w:hint="eastAsia" w:ascii="仿宋" w:hAnsi="仿宋" w:cs="仿宋"/>
                <w:kern w:val="0"/>
                <w:sz w:val="24"/>
                <w:szCs w:val="24"/>
                <w:lang w:val="zh-CN"/>
              </w:rPr>
              <w:t>分；</w:t>
            </w:r>
          </w:p>
          <w:p w14:paraId="6A2E5C02">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注册资本在1000万（不含）以下：0分。</w:t>
            </w:r>
          </w:p>
          <w:p w14:paraId="330BB320">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【以营业执照为准】</w:t>
            </w:r>
          </w:p>
        </w:tc>
      </w:tr>
      <w:tr w14:paraId="00EAD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8" w:hRule="atLeast"/>
          <w:jc w:val="center"/>
        </w:trPr>
        <w:tc>
          <w:tcPr>
            <w:tcW w:w="1627" w:type="dxa"/>
            <w:tcMar>
              <w:top w:w="100" w:type="dxa"/>
              <w:right w:w="100" w:type="dxa"/>
            </w:tcMar>
            <w:vAlign w:val="center"/>
          </w:tcPr>
          <w:p w14:paraId="7E0A0476">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行业经验</w:t>
            </w:r>
          </w:p>
        </w:tc>
        <w:tc>
          <w:tcPr>
            <w:tcW w:w="906" w:type="dxa"/>
            <w:tcMar>
              <w:top w:w="100" w:type="dxa"/>
              <w:right w:w="100" w:type="dxa"/>
            </w:tcMar>
            <w:vAlign w:val="center"/>
          </w:tcPr>
          <w:p w14:paraId="075B99F5">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1分</w:t>
            </w:r>
          </w:p>
        </w:tc>
        <w:tc>
          <w:tcPr>
            <w:tcW w:w="7254" w:type="dxa"/>
            <w:tcMar>
              <w:top w:w="100" w:type="dxa"/>
              <w:right w:w="100" w:type="dxa"/>
            </w:tcMar>
          </w:tcPr>
          <w:p w14:paraId="24A84D23">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近2年累计为中国航司提供过CFM56系列发动机服务。</w:t>
            </w:r>
          </w:p>
          <w:p w14:paraId="41F51C79">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数量≥3台及以上：</w:t>
            </w:r>
            <w:r>
              <w:rPr>
                <w:rFonts w:hint="eastAsia" w:ascii="仿宋" w:hAnsi="仿宋" w:cs="仿宋"/>
                <w:kern w:val="0"/>
                <w:sz w:val="24"/>
                <w:szCs w:val="24"/>
                <w:lang w:val="en-US" w:eastAsia="zh-CN"/>
              </w:rPr>
              <w:t>1</w:t>
            </w:r>
            <w:r>
              <w:rPr>
                <w:rFonts w:hint="eastAsia" w:ascii="仿宋" w:hAnsi="仿宋" w:cs="仿宋"/>
                <w:kern w:val="0"/>
                <w:sz w:val="24"/>
                <w:szCs w:val="24"/>
                <w:lang w:val="zh-CN"/>
              </w:rPr>
              <w:t>分</w:t>
            </w:r>
          </w:p>
          <w:p w14:paraId="34A06AA8">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数量＜3台：</w:t>
            </w:r>
            <w:r>
              <w:rPr>
                <w:rFonts w:hint="eastAsia" w:ascii="仿宋" w:hAnsi="仿宋" w:cs="仿宋"/>
                <w:kern w:val="0"/>
                <w:sz w:val="24"/>
                <w:szCs w:val="24"/>
                <w:lang w:val="en-US" w:eastAsia="zh-CN"/>
              </w:rPr>
              <w:t>0</w:t>
            </w:r>
            <w:r>
              <w:rPr>
                <w:rFonts w:hint="eastAsia" w:ascii="仿宋" w:hAnsi="仿宋" w:cs="仿宋"/>
                <w:kern w:val="0"/>
                <w:sz w:val="24"/>
                <w:szCs w:val="24"/>
                <w:lang w:val="zh-CN"/>
              </w:rPr>
              <w:t>分</w:t>
            </w:r>
          </w:p>
        </w:tc>
      </w:tr>
    </w:tbl>
    <w:p w14:paraId="78987D4D">
      <w:pPr>
        <w:spacing w:line="360" w:lineRule="auto"/>
        <w:ind w:firstLine="0" w:firstLineChars="0"/>
        <w:jc w:val="left"/>
        <w:rPr>
          <w:rFonts w:ascii="仿宋" w:hAnsi="仿宋"/>
          <w:kern w:val="0"/>
          <w:sz w:val="24"/>
        </w:rPr>
      </w:pPr>
      <w:r>
        <w:rPr>
          <w:rFonts w:hint="eastAsia" w:ascii="仿宋" w:hAnsi="仿宋"/>
          <w:kern w:val="0"/>
          <w:sz w:val="24"/>
        </w:rPr>
        <w:t>技术部分</w:t>
      </w:r>
    </w:p>
    <w:tbl>
      <w:tblPr>
        <w:tblStyle w:val="20"/>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902"/>
        <w:gridCol w:w="7261"/>
      </w:tblGrid>
      <w:tr w14:paraId="4284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618" w:type="dxa"/>
            <w:vAlign w:val="center"/>
          </w:tcPr>
          <w:p w14:paraId="1E1FBEDE">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评审项目</w:t>
            </w:r>
          </w:p>
        </w:tc>
        <w:tc>
          <w:tcPr>
            <w:tcW w:w="902" w:type="dxa"/>
            <w:vAlign w:val="center"/>
          </w:tcPr>
          <w:p w14:paraId="24A266D8">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分数</w:t>
            </w:r>
          </w:p>
        </w:tc>
        <w:tc>
          <w:tcPr>
            <w:tcW w:w="7261" w:type="dxa"/>
            <w:vAlign w:val="center"/>
          </w:tcPr>
          <w:p w14:paraId="3F4BF905">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评分标准</w:t>
            </w:r>
          </w:p>
        </w:tc>
      </w:tr>
      <w:tr w14:paraId="6474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618" w:type="dxa"/>
            <w:vAlign w:val="center"/>
          </w:tcPr>
          <w:p w14:paraId="39B3767D">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发动机型号</w:t>
            </w:r>
          </w:p>
        </w:tc>
        <w:tc>
          <w:tcPr>
            <w:tcW w:w="902" w:type="dxa"/>
            <w:vAlign w:val="center"/>
          </w:tcPr>
          <w:p w14:paraId="7732ADC8">
            <w:pPr>
              <w:autoSpaceDE w:val="0"/>
              <w:autoSpaceDN w:val="0"/>
              <w:ind w:firstLine="0" w:firstLineChars="0"/>
              <w:rPr>
                <w:rFonts w:ascii="仿宋" w:hAnsi="仿宋" w:cs="仿宋"/>
                <w:kern w:val="0"/>
                <w:sz w:val="24"/>
                <w:szCs w:val="24"/>
                <w:lang w:val="zh-CN"/>
              </w:rPr>
            </w:pPr>
            <w:r>
              <w:rPr>
                <w:rFonts w:ascii="仿宋" w:hAnsi="仿宋" w:cs="仿宋"/>
                <w:kern w:val="0"/>
                <w:sz w:val="24"/>
                <w:szCs w:val="24"/>
                <w:lang w:val="zh-CN"/>
              </w:rPr>
              <w:t>6</w:t>
            </w:r>
          </w:p>
        </w:tc>
        <w:tc>
          <w:tcPr>
            <w:tcW w:w="7261" w:type="dxa"/>
            <w:vAlign w:val="center"/>
          </w:tcPr>
          <w:p w14:paraId="659A3B31">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发动机型号为CFM56-5B4/3发动机得</w:t>
            </w:r>
            <w:r>
              <w:rPr>
                <w:rFonts w:ascii="仿宋" w:hAnsi="仿宋" w:cs="仿宋"/>
                <w:kern w:val="0"/>
                <w:sz w:val="24"/>
                <w:szCs w:val="24"/>
                <w:lang w:val="zh-CN"/>
              </w:rPr>
              <w:t>6</w:t>
            </w:r>
            <w:r>
              <w:rPr>
                <w:rFonts w:hint="eastAsia" w:ascii="仿宋" w:hAnsi="仿宋" w:cs="仿宋"/>
                <w:kern w:val="0"/>
                <w:sz w:val="24"/>
                <w:szCs w:val="24"/>
                <w:lang w:val="zh-CN"/>
              </w:rPr>
              <w:t>分;发动机型号为CFM56-5B4/P得</w:t>
            </w:r>
            <w:r>
              <w:rPr>
                <w:rFonts w:ascii="仿宋" w:hAnsi="仿宋" w:cs="仿宋"/>
                <w:kern w:val="0"/>
                <w:sz w:val="24"/>
                <w:szCs w:val="24"/>
                <w:lang w:val="zh-CN"/>
              </w:rPr>
              <w:t>3</w:t>
            </w:r>
            <w:r>
              <w:rPr>
                <w:rFonts w:hint="eastAsia" w:ascii="仿宋" w:hAnsi="仿宋" w:cs="仿宋"/>
                <w:kern w:val="0"/>
                <w:sz w:val="24"/>
                <w:szCs w:val="24"/>
                <w:lang w:val="zh-CN"/>
              </w:rPr>
              <w:t>分；不接受其它构型C</w:t>
            </w:r>
            <w:r>
              <w:rPr>
                <w:rFonts w:ascii="仿宋" w:hAnsi="仿宋" w:cs="仿宋"/>
                <w:kern w:val="0"/>
                <w:sz w:val="24"/>
                <w:szCs w:val="24"/>
                <w:lang w:val="zh-CN"/>
              </w:rPr>
              <w:t>FM56-5B</w:t>
            </w:r>
            <w:r>
              <w:rPr>
                <w:rFonts w:hint="eastAsia" w:ascii="仿宋" w:hAnsi="仿宋" w:cs="仿宋"/>
                <w:kern w:val="0"/>
                <w:sz w:val="24"/>
                <w:szCs w:val="24"/>
                <w:lang w:val="zh-CN"/>
              </w:rPr>
              <w:t>发动机。</w:t>
            </w:r>
          </w:p>
        </w:tc>
      </w:tr>
      <w:tr w14:paraId="1F35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18" w:type="dxa"/>
            <w:vAlign w:val="center"/>
          </w:tcPr>
          <w:p w14:paraId="4B8208EE">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预期在翼时间</w:t>
            </w:r>
          </w:p>
        </w:tc>
        <w:tc>
          <w:tcPr>
            <w:tcW w:w="902" w:type="dxa"/>
            <w:vAlign w:val="center"/>
          </w:tcPr>
          <w:p w14:paraId="2F78FF40">
            <w:pPr>
              <w:autoSpaceDE w:val="0"/>
              <w:autoSpaceDN w:val="0"/>
              <w:ind w:firstLine="0" w:firstLineChars="0"/>
              <w:rPr>
                <w:rFonts w:ascii="仿宋" w:hAnsi="仿宋" w:cs="仿宋"/>
                <w:kern w:val="0"/>
                <w:sz w:val="24"/>
                <w:szCs w:val="24"/>
                <w:lang w:val="zh-CN"/>
              </w:rPr>
            </w:pPr>
            <w:r>
              <w:rPr>
                <w:rFonts w:ascii="仿宋" w:hAnsi="仿宋" w:cs="仿宋"/>
                <w:kern w:val="0"/>
                <w:sz w:val="24"/>
                <w:szCs w:val="24"/>
                <w:lang w:val="zh-CN"/>
              </w:rPr>
              <w:t>16</w:t>
            </w:r>
          </w:p>
        </w:tc>
        <w:tc>
          <w:tcPr>
            <w:tcW w:w="7261" w:type="dxa"/>
            <w:vAlign w:val="center"/>
          </w:tcPr>
          <w:p w14:paraId="49BB725C">
            <w:pPr>
              <w:pStyle w:val="36"/>
              <w:numPr>
                <w:ilvl w:val="3"/>
                <w:numId w:val="6"/>
              </w:numPr>
              <w:autoSpaceDE w:val="0"/>
              <w:autoSpaceDN w:val="0"/>
              <w:ind w:left="344" w:hanging="344" w:firstLineChars="0"/>
              <w:rPr>
                <w:rFonts w:ascii="仿宋" w:hAnsi="仿宋" w:cs="仿宋"/>
                <w:kern w:val="0"/>
                <w:sz w:val="24"/>
                <w:szCs w:val="24"/>
                <w:lang w:val="zh-CN"/>
              </w:rPr>
            </w:pPr>
            <w:r>
              <w:rPr>
                <w:rFonts w:hint="eastAsia" w:ascii="仿宋" w:hAnsi="仿宋" w:cs="仿宋"/>
                <w:kern w:val="0"/>
                <w:sz w:val="24"/>
                <w:szCs w:val="24"/>
                <w:lang w:val="zh-CN"/>
              </w:rPr>
              <w:t>预期在翼时间6000循环及以上:</w:t>
            </w:r>
            <w:r>
              <w:rPr>
                <w:rFonts w:ascii="仿宋" w:hAnsi="仿宋" w:cs="仿宋"/>
                <w:kern w:val="0"/>
                <w:sz w:val="24"/>
                <w:szCs w:val="24"/>
                <w:lang w:val="zh-CN"/>
              </w:rPr>
              <w:t>16</w:t>
            </w:r>
            <w:r>
              <w:rPr>
                <w:rFonts w:hint="eastAsia" w:ascii="仿宋" w:hAnsi="仿宋" w:cs="仿宋"/>
                <w:kern w:val="0"/>
                <w:sz w:val="24"/>
                <w:szCs w:val="24"/>
                <w:lang w:val="zh-CN"/>
              </w:rPr>
              <w:t>分</w:t>
            </w:r>
          </w:p>
          <w:p w14:paraId="6DFB9797">
            <w:pPr>
              <w:pStyle w:val="36"/>
              <w:numPr>
                <w:ilvl w:val="3"/>
                <w:numId w:val="6"/>
              </w:numPr>
              <w:autoSpaceDE w:val="0"/>
              <w:autoSpaceDN w:val="0"/>
              <w:ind w:left="344" w:hanging="344" w:firstLineChars="0"/>
              <w:rPr>
                <w:rFonts w:ascii="仿宋" w:hAnsi="仿宋" w:cs="仿宋"/>
                <w:kern w:val="0"/>
                <w:sz w:val="24"/>
                <w:szCs w:val="24"/>
                <w:lang w:val="zh-CN"/>
              </w:rPr>
            </w:pPr>
            <w:r>
              <w:rPr>
                <w:rFonts w:hint="eastAsia" w:ascii="仿宋" w:hAnsi="仿宋" w:cs="仿宋"/>
                <w:kern w:val="0"/>
                <w:sz w:val="24"/>
                <w:szCs w:val="24"/>
                <w:lang w:val="zh-CN"/>
              </w:rPr>
              <w:t>预期在翼时间≥5000，&lt;6000循环:1</w:t>
            </w:r>
            <w:r>
              <w:rPr>
                <w:rFonts w:ascii="仿宋" w:hAnsi="仿宋" w:cs="仿宋"/>
                <w:kern w:val="0"/>
                <w:sz w:val="24"/>
                <w:szCs w:val="24"/>
                <w:lang w:val="zh-CN"/>
              </w:rPr>
              <w:t>0</w:t>
            </w:r>
            <w:r>
              <w:rPr>
                <w:rFonts w:hint="eastAsia" w:ascii="仿宋" w:hAnsi="仿宋" w:cs="仿宋"/>
                <w:kern w:val="0"/>
                <w:sz w:val="24"/>
                <w:szCs w:val="24"/>
                <w:lang w:val="zh-CN"/>
              </w:rPr>
              <w:t>分</w:t>
            </w:r>
          </w:p>
          <w:p w14:paraId="5CA9871C">
            <w:pPr>
              <w:pStyle w:val="36"/>
              <w:numPr>
                <w:ilvl w:val="3"/>
                <w:numId w:val="6"/>
              </w:numPr>
              <w:autoSpaceDE w:val="0"/>
              <w:autoSpaceDN w:val="0"/>
              <w:ind w:left="344" w:hanging="344" w:firstLineChars="0"/>
              <w:rPr>
                <w:rFonts w:ascii="仿宋" w:hAnsi="仿宋" w:cs="仿宋"/>
                <w:kern w:val="0"/>
                <w:sz w:val="24"/>
                <w:szCs w:val="24"/>
                <w:lang w:val="zh-CN"/>
              </w:rPr>
            </w:pPr>
            <w:r>
              <w:rPr>
                <w:rFonts w:hint="eastAsia" w:ascii="仿宋" w:hAnsi="仿宋" w:cs="仿宋"/>
                <w:kern w:val="0"/>
                <w:sz w:val="24"/>
                <w:szCs w:val="24"/>
                <w:lang w:val="zh-CN"/>
              </w:rPr>
              <w:t xml:space="preserve">预期在翼时间≥4500，&lt;5000循环及以上: </w:t>
            </w:r>
            <w:r>
              <w:rPr>
                <w:rFonts w:ascii="仿宋" w:hAnsi="仿宋" w:cs="仿宋"/>
                <w:kern w:val="0"/>
                <w:sz w:val="24"/>
                <w:szCs w:val="24"/>
                <w:lang w:val="zh-CN"/>
              </w:rPr>
              <w:t>5</w:t>
            </w:r>
            <w:r>
              <w:rPr>
                <w:rFonts w:hint="eastAsia" w:ascii="仿宋" w:hAnsi="仿宋" w:cs="仿宋"/>
                <w:kern w:val="0"/>
                <w:sz w:val="24"/>
                <w:szCs w:val="24"/>
                <w:lang w:val="zh-CN"/>
              </w:rPr>
              <w:t>分</w:t>
            </w:r>
          </w:p>
          <w:p w14:paraId="6245B83B">
            <w:pPr>
              <w:pStyle w:val="36"/>
              <w:numPr>
                <w:ilvl w:val="3"/>
                <w:numId w:val="6"/>
              </w:numPr>
              <w:autoSpaceDE w:val="0"/>
              <w:autoSpaceDN w:val="0"/>
              <w:ind w:left="344" w:hanging="344" w:firstLineChars="0"/>
              <w:rPr>
                <w:rFonts w:hint="eastAsia" w:ascii="仿宋" w:hAnsi="仿宋" w:cs="仿宋"/>
                <w:kern w:val="0"/>
                <w:sz w:val="24"/>
                <w:szCs w:val="24"/>
                <w:lang w:val="zh-CN"/>
              </w:rPr>
            </w:pPr>
            <w:r>
              <w:rPr>
                <w:rFonts w:hint="eastAsia" w:ascii="仿宋" w:hAnsi="仿宋" w:cs="仿宋"/>
                <w:kern w:val="0"/>
                <w:sz w:val="24"/>
                <w:szCs w:val="24"/>
                <w:lang w:val="zh-CN"/>
              </w:rPr>
              <w:t xml:space="preserve">预期在翼时间&lt;4500循环: </w:t>
            </w:r>
            <w:r>
              <w:rPr>
                <w:rFonts w:ascii="仿宋" w:hAnsi="仿宋" w:cs="仿宋"/>
                <w:kern w:val="0"/>
                <w:sz w:val="24"/>
                <w:szCs w:val="24"/>
                <w:lang w:val="zh-CN"/>
              </w:rPr>
              <w:t>0</w:t>
            </w:r>
            <w:r>
              <w:rPr>
                <w:rFonts w:hint="eastAsia" w:ascii="仿宋" w:hAnsi="仿宋" w:cs="仿宋"/>
                <w:kern w:val="0"/>
                <w:sz w:val="24"/>
                <w:szCs w:val="24"/>
                <w:lang w:val="zh-CN"/>
              </w:rPr>
              <w:t>分</w:t>
            </w:r>
          </w:p>
        </w:tc>
      </w:tr>
      <w:tr w14:paraId="4EBE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18" w:type="dxa"/>
            <w:vAlign w:val="center"/>
          </w:tcPr>
          <w:p w14:paraId="3CA07E35">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rPr>
              <w:t>L</w:t>
            </w:r>
            <w:r>
              <w:rPr>
                <w:rFonts w:ascii="仿宋" w:hAnsi="仿宋" w:cs="仿宋"/>
                <w:kern w:val="0"/>
                <w:sz w:val="24"/>
              </w:rPr>
              <w:t>LP剩余价值</w:t>
            </w:r>
          </w:p>
        </w:tc>
        <w:tc>
          <w:tcPr>
            <w:tcW w:w="902" w:type="dxa"/>
            <w:vAlign w:val="center"/>
          </w:tcPr>
          <w:p w14:paraId="288C5546">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1</w:t>
            </w:r>
            <w:r>
              <w:rPr>
                <w:rFonts w:ascii="仿宋" w:hAnsi="仿宋" w:cs="仿宋"/>
                <w:kern w:val="0"/>
                <w:sz w:val="24"/>
                <w:szCs w:val="24"/>
                <w:lang w:val="zh-CN"/>
              </w:rPr>
              <w:t>2</w:t>
            </w:r>
          </w:p>
        </w:tc>
        <w:tc>
          <w:tcPr>
            <w:tcW w:w="7261" w:type="dxa"/>
            <w:vAlign w:val="center"/>
          </w:tcPr>
          <w:p w14:paraId="73AFD1D3">
            <w:pPr>
              <w:autoSpaceDE w:val="0"/>
              <w:autoSpaceDN w:val="0"/>
              <w:ind w:left="343" w:hanging="343" w:hangingChars="143"/>
              <w:rPr>
                <w:rFonts w:hint="eastAsia" w:ascii="仿宋" w:hAnsi="仿宋" w:cs="仿宋"/>
                <w:kern w:val="0"/>
                <w:sz w:val="24"/>
                <w:szCs w:val="24"/>
                <w:lang w:val="zh-CN"/>
              </w:rPr>
            </w:pPr>
            <w:r>
              <w:rPr>
                <w:rFonts w:ascii="仿宋" w:hAnsi="仿宋" w:cs="仿宋"/>
                <w:kern w:val="0"/>
                <w:sz w:val="24"/>
                <w:szCs w:val="24"/>
                <w:lang w:val="zh-CN"/>
              </w:rPr>
              <w:t xml:space="preserve">1. </w:t>
            </w:r>
            <w:r>
              <w:rPr>
                <w:rFonts w:hint="eastAsia" w:ascii="仿宋" w:hAnsi="仿宋" w:cs="仿宋"/>
                <w:kern w:val="0"/>
                <w:sz w:val="24"/>
                <w:szCs w:val="24"/>
                <w:lang w:val="zh-CN"/>
              </w:rPr>
              <w:t>整机LLP剩余最小循环均在13000FC以上，预期在翼时间6000循环以上，得满分12分；</w:t>
            </w:r>
          </w:p>
          <w:p w14:paraId="155E1C98">
            <w:pPr>
              <w:autoSpaceDE w:val="0"/>
              <w:autoSpaceDN w:val="0"/>
              <w:ind w:left="343" w:hanging="343" w:hangingChars="143"/>
              <w:rPr>
                <w:rFonts w:hint="eastAsia" w:ascii="仿宋" w:hAnsi="仿宋" w:cs="仿宋"/>
                <w:kern w:val="0"/>
                <w:sz w:val="24"/>
                <w:szCs w:val="24"/>
                <w:lang w:val="zh-CN"/>
              </w:rPr>
            </w:pPr>
            <w:r>
              <w:rPr>
                <w:rFonts w:hint="eastAsia" w:ascii="仿宋" w:hAnsi="仿宋" w:cs="仿宋"/>
                <w:kern w:val="0"/>
                <w:sz w:val="24"/>
                <w:szCs w:val="24"/>
                <w:lang w:val="zh-CN"/>
              </w:rPr>
              <w:t>2.</w:t>
            </w:r>
            <w:r>
              <w:rPr>
                <w:rFonts w:hint="eastAsia" w:ascii="仿宋" w:hAnsi="仿宋" w:cs="仿宋"/>
                <w:kern w:val="0"/>
                <w:sz w:val="24"/>
                <w:szCs w:val="24"/>
                <w:lang w:val="zh-CN"/>
              </w:rPr>
              <w:tab/>
            </w:r>
            <w:r>
              <w:rPr>
                <w:rFonts w:hint="eastAsia" w:ascii="仿宋" w:hAnsi="仿宋" w:cs="仿宋"/>
                <w:kern w:val="0"/>
                <w:sz w:val="24"/>
                <w:szCs w:val="24"/>
                <w:lang w:val="zh-CN"/>
              </w:rPr>
              <w:t>整机LLP剩余最小循环均在13000FC以上，但预期在翼时间≥5000，&lt;6000循环，得10分，并且根据预期在翼时间梯度依次扣减2分；</w:t>
            </w:r>
          </w:p>
          <w:p w14:paraId="4C0D44D1">
            <w:pPr>
              <w:autoSpaceDE w:val="0"/>
              <w:autoSpaceDN w:val="0"/>
              <w:ind w:left="343" w:hanging="343" w:hangingChars="143"/>
              <w:rPr>
                <w:rFonts w:hint="eastAsia" w:ascii="仿宋" w:hAnsi="仿宋" w:cs="仿宋"/>
                <w:kern w:val="0"/>
                <w:sz w:val="24"/>
                <w:szCs w:val="24"/>
                <w:lang w:val="zh-CN"/>
              </w:rPr>
            </w:pPr>
            <w:r>
              <w:rPr>
                <w:rFonts w:hint="eastAsia" w:ascii="仿宋" w:hAnsi="仿宋" w:cs="仿宋"/>
                <w:kern w:val="0"/>
                <w:sz w:val="24"/>
                <w:szCs w:val="24"/>
                <w:lang w:val="zh-CN"/>
              </w:rPr>
              <w:t>3.</w:t>
            </w:r>
            <w:r>
              <w:rPr>
                <w:rFonts w:hint="eastAsia" w:ascii="仿宋" w:hAnsi="仿宋" w:cs="仿宋"/>
                <w:kern w:val="0"/>
                <w:sz w:val="24"/>
                <w:szCs w:val="24"/>
                <w:lang w:val="zh-CN"/>
              </w:rPr>
              <w:tab/>
            </w:r>
            <w:r>
              <w:rPr>
                <w:rFonts w:hint="eastAsia" w:ascii="仿宋" w:hAnsi="仿宋" w:cs="仿宋"/>
                <w:kern w:val="0"/>
                <w:sz w:val="24"/>
                <w:szCs w:val="24"/>
                <w:lang w:val="zh-CN"/>
              </w:rPr>
              <w:t>整机LLP剩余最小循环11000FC以上，但低于13000FC，得10分，并且依据预期在翼时间梯度依次扣减2分；</w:t>
            </w:r>
          </w:p>
          <w:p w14:paraId="513A95BC">
            <w:pPr>
              <w:autoSpaceDE w:val="0"/>
              <w:autoSpaceDN w:val="0"/>
              <w:ind w:left="343" w:hanging="343" w:hangingChars="143"/>
              <w:rPr>
                <w:rFonts w:hint="eastAsia" w:ascii="仿宋" w:hAnsi="仿宋" w:cs="仿宋"/>
                <w:kern w:val="0"/>
                <w:sz w:val="24"/>
                <w:szCs w:val="24"/>
                <w:lang w:val="zh-CN"/>
              </w:rPr>
            </w:pPr>
            <w:r>
              <w:rPr>
                <w:rFonts w:hint="eastAsia" w:ascii="仿宋" w:hAnsi="仿宋" w:cs="仿宋"/>
                <w:kern w:val="0"/>
                <w:sz w:val="24"/>
                <w:szCs w:val="24"/>
                <w:lang w:val="zh-CN"/>
              </w:rPr>
              <w:t>4.</w:t>
            </w:r>
            <w:r>
              <w:rPr>
                <w:rFonts w:hint="eastAsia" w:ascii="仿宋" w:hAnsi="仿宋" w:cs="仿宋"/>
                <w:kern w:val="0"/>
                <w:sz w:val="24"/>
                <w:szCs w:val="24"/>
                <w:lang w:val="zh-CN"/>
              </w:rPr>
              <w:tab/>
            </w:r>
            <w:r>
              <w:rPr>
                <w:rFonts w:hint="eastAsia" w:ascii="仿宋" w:hAnsi="仿宋" w:cs="仿宋"/>
                <w:kern w:val="0"/>
                <w:sz w:val="24"/>
                <w:szCs w:val="24"/>
                <w:lang w:val="zh-CN"/>
              </w:rPr>
              <w:t>整机LLP剩余最小循环9000FC以上，但低于11000FC，得8分，并且依据预期在翼时间梯度依次扣减2分；</w:t>
            </w:r>
          </w:p>
          <w:p w14:paraId="270B50B3">
            <w:pPr>
              <w:autoSpaceDE w:val="0"/>
              <w:autoSpaceDN w:val="0"/>
              <w:ind w:left="343" w:hanging="343" w:hangingChars="143"/>
              <w:rPr>
                <w:rFonts w:hint="eastAsia" w:ascii="仿宋" w:hAnsi="仿宋" w:cs="仿宋"/>
                <w:kern w:val="0"/>
                <w:sz w:val="24"/>
                <w:szCs w:val="24"/>
                <w:lang w:val="zh-CN"/>
              </w:rPr>
            </w:pPr>
            <w:r>
              <w:rPr>
                <w:rFonts w:hint="eastAsia" w:ascii="仿宋" w:hAnsi="仿宋" w:cs="仿宋"/>
                <w:kern w:val="0"/>
                <w:sz w:val="24"/>
                <w:szCs w:val="24"/>
                <w:lang w:val="zh-CN"/>
              </w:rPr>
              <w:t>5.</w:t>
            </w:r>
            <w:r>
              <w:rPr>
                <w:rFonts w:hint="eastAsia" w:ascii="仿宋" w:hAnsi="仿宋" w:cs="仿宋"/>
                <w:kern w:val="0"/>
                <w:sz w:val="24"/>
                <w:szCs w:val="24"/>
                <w:lang w:val="zh-CN"/>
              </w:rPr>
              <w:tab/>
            </w:r>
            <w:r>
              <w:rPr>
                <w:rFonts w:hint="eastAsia" w:ascii="仿宋" w:hAnsi="仿宋" w:cs="仿宋"/>
                <w:kern w:val="0"/>
                <w:sz w:val="24"/>
                <w:szCs w:val="24"/>
                <w:lang w:val="zh-CN"/>
              </w:rPr>
              <w:t>整机LLP剩余最小循环低于9000FC，不得分；</w:t>
            </w:r>
          </w:p>
        </w:tc>
      </w:tr>
      <w:tr w14:paraId="0C50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18" w:type="dxa"/>
            <w:vAlign w:val="center"/>
          </w:tcPr>
          <w:p w14:paraId="24D2EE5F">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全孔探情况</w:t>
            </w:r>
          </w:p>
        </w:tc>
        <w:tc>
          <w:tcPr>
            <w:tcW w:w="902" w:type="dxa"/>
            <w:vAlign w:val="center"/>
          </w:tcPr>
          <w:p w14:paraId="7AD05C00">
            <w:pPr>
              <w:autoSpaceDE w:val="0"/>
              <w:autoSpaceDN w:val="0"/>
              <w:ind w:firstLine="0" w:firstLineChars="0"/>
              <w:rPr>
                <w:rFonts w:ascii="仿宋" w:hAnsi="仿宋" w:cs="仿宋"/>
                <w:kern w:val="0"/>
                <w:sz w:val="24"/>
                <w:szCs w:val="24"/>
                <w:lang w:val="zh-CN"/>
              </w:rPr>
            </w:pPr>
            <w:r>
              <w:rPr>
                <w:rFonts w:ascii="仿宋" w:hAnsi="仿宋" w:cs="仿宋"/>
                <w:kern w:val="0"/>
                <w:sz w:val="24"/>
                <w:szCs w:val="24"/>
                <w:lang w:val="zh-CN"/>
              </w:rPr>
              <w:t>2</w:t>
            </w:r>
          </w:p>
        </w:tc>
        <w:tc>
          <w:tcPr>
            <w:tcW w:w="7261" w:type="dxa"/>
            <w:vAlign w:val="center"/>
          </w:tcPr>
          <w:p w14:paraId="3404D0B7">
            <w:pPr>
              <w:pStyle w:val="36"/>
              <w:numPr>
                <w:ilvl w:val="6"/>
                <w:numId w:val="6"/>
              </w:numPr>
              <w:autoSpaceDE w:val="0"/>
              <w:autoSpaceDN w:val="0"/>
              <w:ind w:left="344" w:hanging="344" w:firstLineChars="0"/>
              <w:rPr>
                <w:rFonts w:ascii="仿宋" w:hAnsi="仿宋" w:cs="仿宋"/>
                <w:kern w:val="0"/>
                <w:sz w:val="24"/>
                <w:szCs w:val="24"/>
                <w:lang w:val="zh-CN"/>
              </w:rPr>
            </w:pPr>
            <w:r>
              <w:rPr>
                <w:rFonts w:ascii="仿宋" w:hAnsi="仿宋"/>
                <w:sz w:val="24"/>
                <w:szCs w:val="24"/>
              </w:rPr>
              <w:t>综合评定</w:t>
            </w:r>
            <w:r>
              <w:rPr>
                <w:rFonts w:hint="eastAsia" w:ascii="仿宋" w:hAnsi="仿宋"/>
                <w:sz w:val="24"/>
                <w:szCs w:val="24"/>
              </w:rPr>
              <w:t>各</w:t>
            </w:r>
            <w:r>
              <w:rPr>
                <w:rFonts w:ascii="仿宋" w:hAnsi="仿宋"/>
                <w:sz w:val="24"/>
                <w:szCs w:val="24"/>
              </w:rPr>
              <w:t>区域损伤情况，</w:t>
            </w:r>
            <w:r>
              <w:rPr>
                <w:rFonts w:hint="eastAsia" w:ascii="仿宋" w:hAnsi="仿宋"/>
                <w:sz w:val="24"/>
                <w:szCs w:val="24"/>
              </w:rPr>
              <w:t>不得</w:t>
            </w:r>
            <w:r>
              <w:rPr>
                <w:rFonts w:ascii="仿宋" w:hAnsi="仿宋"/>
                <w:sz w:val="24"/>
                <w:szCs w:val="24"/>
              </w:rPr>
              <w:t>出现临界超标损伤，未接近临界超标损伤但损伤较多得</w:t>
            </w:r>
            <w:r>
              <w:rPr>
                <w:rFonts w:hint="eastAsia" w:ascii="仿宋" w:hAnsi="仿宋"/>
                <w:sz w:val="24"/>
                <w:szCs w:val="24"/>
              </w:rPr>
              <w:t>1分，整机孔探状态损伤少且状态好得2分；</w:t>
            </w:r>
          </w:p>
        </w:tc>
      </w:tr>
      <w:tr w14:paraId="0D65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18" w:type="dxa"/>
            <w:vAlign w:val="center"/>
          </w:tcPr>
          <w:p w14:paraId="211FDB91">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QEC状态</w:t>
            </w:r>
          </w:p>
        </w:tc>
        <w:tc>
          <w:tcPr>
            <w:tcW w:w="902" w:type="dxa"/>
            <w:vAlign w:val="center"/>
          </w:tcPr>
          <w:p w14:paraId="43BCAEE4">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9</w:t>
            </w:r>
          </w:p>
        </w:tc>
        <w:tc>
          <w:tcPr>
            <w:tcW w:w="7261" w:type="dxa"/>
            <w:vAlign w:val="center"/>
          </w:tcPr>
          <w:p w14:paraId="6BBD6182">
            <w:pPr>
              <w:pStyle w:val="36"/>
              <w:numPr>
                <w:ilvl w:val="3"/>
                <w:numId w:val="5"/>
              </w:numPr>
              <w:autoSpaceDE w:val="0"/>
              <w:autoSpaceDN w:val="0"/>
              <w:ind w:left="344" w:hanging="283" w:firstLineChars="0"/>
              <w:rPr>
                <w:rFonts w:ascii="仿宋" w:hAnsi="仿宋" w:cs="仿宋"/>
                <w:kern w:val="0"/>
                <w:sz w:val="24"/>
                <w:szCs w:val="24"/>
                <w:lang w:val="zh-CN"/>
              </w:rPr>
            </w:pPr>
            <w:r>
              <w:rPr>
                <w:rFonts w:hint="eastAsia" w:ascii="仿宋" w:hAnsi="仿宋" w:cs="仿宋"/>
                <w:kern w:val="0"/>
                <w:sz w:val="24"/>
                <w:szCs w:val="24"/>
                <w:lang w:val="zh-CN"/>
              </w:rPr>
              <w:t>全QEC状态且装有完整BFE件得9分；</w:t>
            </w:r>
          </w:p>
          <w:p w14:paraId="50722305">
            <w:pPr>
              <w:pStyle w:val="36"/>
              <w:numPr>
                <w:ilvl w:val="3"/>
                <w:numId w:val="5"/>
              </w:numPr>
              <w:autoSpaceDE w:val="0"/>
              <w:autoSpaceDN w:val="0"/>
              <w:ind w:left="344" w:hanging="283" w:firstLineChars="0"/>
              <w:rPr>
                <w:rFonts w:ascii="仿宋" w:hAnsi="仿宋" w:cs="仿宋"/>
                <w:kern w:val="0"/>
                <w:sz w:val="24"/>
                <w:szCs w:val="24"/>
                <w:lang w:val="zh-CN"/>
              </w:rPr>
            </w:pPr>
            <w:r>
              <w:rPr>
                <w:rFonts w:hint="eastAsia" w:ascii="仿宋" w:hAnsi="仿宋" w:cs="仿宋"/>
                <w:kern w:val="0"/>
                <w:sz w:val="24"/>
                <w:szCs w:val="24"/>
                <w:lang w:val="zh-CN"/>
              </w:rPr>
              <w:t>全QEC状态无BFE件得6分；</w:t>
            </w:r>
          </w:p>
          <w:p w14:paraId="234BC7A5">
            <w:pPr>
              <w:pStyle w:val="36"/>
              <w:numPr>
                <w:ilvl w:val="3"/>
                <w:numId w:val="5"/>
              </w:numPr>
              <w:autoSpaceDE w:val="0"/>
              <w:autoSpaceDN w:val="0"/>
              <w:ind w:left="344" w:hanging="283" w:firstLineChars="0"/>
              <w:rPr>
                <w:rFonts w:ascii="仿宋" w:hAnsi="仿宋" w:cs="仿宋"/>
                <w:kern w:val="0"/>
                <w:sz w:val="24"/>
                <w:szCs w:val="24"/>
                <w:lang w:val="zh-CN"/>
              </w:rPr>
            </w:pPr>
            <w:r>
              <w:rPr>
                <w:rFonts w:hint="eastAsia" w:ascii="仿宋" w:hAnsi="仿宋" w:cs="仿宋"/>
                <w:kern w:val="0"/>
                <w:sz w:val="24"/>
                <w:szCs w:val="24"/>
                <w:lang w:val="zh-CN"/>
              </w:rPr>
              <w:t>中等QEC状态无BFE件得3分；</w:t>
            </w:r>
          </w:p>
          <w:p w14:paraId="314541DA">
            <w:pPr>
              <w:pStyle w:val="36"/>
              <w:numPr>
                <w:ilvl w:val="3"/>
                <w:numId w:val="5"/>
              </w:numPr>
              <w:autoSpaceDE w:val="0"/>
              <w:autoSpaceDN w:val="0"/>
              <w:ind w:left="344" w:hanging="283" w:firstLineChars="0"/>
              <w:rPr>
                <w:rFonts w:ascii="仿宋" w:hAnsi="仿宋" w:cs="仿宋"/>
                <w:kern w:val="0"/>
                <w:sz w:val="24"/>
                <w:szCs w:val="24"/>
                <w:lang w:val="zh-CN"/>
              </w:rPr>
            </w:pPr>
            <w:r>
              <w:rPr>
                <w:rFonts w:hint="eastAsia" w:ascii="仿宋" w:hAnsi="仿宋" w:cs="仿宋"/>
                <w:kern w:val="0"/>
                <w:sz w:val="24"/>
                <w:szCs w:val="24"/>
                <w:lang w:val="zh-CN"/>
              </w:rPr>
              <w:t>无QEC件不得分；</w:t>
            </w:r>
          </w:p>
        </w:tc>
      </w:tr>
      <w:tr w14:paraId="4513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18" w:type="dxa"/>
            <w:vAlign w:val="center"/>
          </w:tcPr>
          <w:p w14:paraId="465D6329">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AD/SB状态</w:t>
            </w:r>
          </w:p>
        </w:tc>
        <w:tc>
          <w:tcPr>
            <w:tcW w:w="902" w:type="dxa"/>
            <w:vAlign w:val="center"/>
          </w:tcPr>
          <w:p w14:paraId="313C1408">
            <w:pPr>
              <w:autoSpaceDE w:val="0"/>
              <w:autoSpaceDN w:val="0"/>
              <w:ind w:firstLine="0" w:firstLineChars="0"/>
              <w:rPr>
                <w:rFonts w:ascii="仿宋" w:hAnsi="仿宋" w:cs="仿宋"/>
                <w:kern w:val="0"/>
                <w:sz w:val="24"/>
                <w:szCs w:val="24"/>
                <w:lang w:val="zh-CN"/>
              </w:rPr>
            </w:pPr>
            <w:r>
              <w:rPr>
                <w:rFonts w:ascii="仿宋" w:hAnsi="仿宋" w:cs="仿宋"/>
                <w:kern w:val="0"/>
                <w:sz w:val="24"/>
                <w:szCs w:val="24"/>
                <w:lang w:val="zh-CN"/>
              </w:rPr>
              <w:t>2</w:t>
            </w:r>
          </w:p>
        </w:tc>
        <w:tc>
          <w:tcPr>
            <w:tcW w:w="7261" w:type="dxa"/>
            <w:vAlign w:val="center"/>
          </w:tcPr>
          <w:p w14:paraId="4B7958A4">
            <w:pPr>
              <w:autoSpaceDE w:val="0"/>
              <w:autoSpaceDN w:val="0"/>
              <w:ind w:firstLine="0" w:firstLineChars="0"/>
              <w:rPr>
                <w:rFonts w:ascii="仿宋" w:hAnsi="仿宋" w:cs="仿宋"/>
                <w:kern w:val="0"/>
                <w:sz w:val="24"/>
                <w:szCs w:val="24"/>
                <w:lang w:val="zh-CN"/>
              </w:rPr>
            </w:pPr>
            <w:r>
              <w:rPr>
                <w:rFonts w:hint="eastAsia" w:ascii="仿宋" w:hAnsi="仿宋"/>
                <w:sz w:val="24"/>
                <w:szCs w:val="24"/>
              </w:rPr>
              <w:t>S</w:t>
            </w:r>
            <w:r>
              <w:rPr>
                <w:rFonts w:ascii="仿宋" w:hAnsi="仿宋"/>
                <w:sz w:val="24"/>
                <w:szCs w:val="24"/>
              </w:rPr>
              <w:t>B完成情况符合</w:t>
            </w:r>
            <w:r>
              <w:rPr>
                <w:rFonts w:hint="eastAsia" w:ascii="仿宋" w:hAnsi="仿宋"/>
                <w:sz w:val="24"/>
                <w:szCs w:val="24"/>
              </w:rPr>
              <w:t>青航</w:t>
            </w:r>
            <w:r>
              <w:rPr>
                <w:rFonts w:ascii="仿宋" w:hAnsi="仿宋"/>
                <w:sz w:val="24"/>
                <w:szCs w:val="24"/>
              </w:rPr>
              <w:t>机队现形执行标准</w:t>
            </w:r>
            <w:r>
              <w:rPr>
                <w:rFonts w:hint="eastAsia" w:ascii="仿宋" w:hAnsi="仿宋"/>
                <w:sz w:val="24"/>
                <w:szCs w:val="24"/>
              </w:rPr>
              <w:t>且</w:t>
            </w:r>
            <w:r>
              <w:rPr>
                <w:rFonts w:ascii="仿宋" w:hAnsi="仿宋"/>
                <w:sz w:val="24"/>
                <w:szCs w:val="24"/>
              </w:rPr>
              <w:t>无开口AD的</w:t>
            </w:r>
            <w:r>
              <w:rPr>
                <w:rFonts w:hint="eastAsia" w:ascii="仿宋" w:hAnsi="仿宋"/>
                <w:sz w:val="24"/>
                <w:szCs w:val="24"/>
              </w:rPr>
              <w:t>2分，否则不得分</w:t>
            </w:r>
          </w:p>
        </w:tc>
      </w:tr>
    </w:tbl>
    <w:p w14:paraId="2AE66B5D">
      <w:pPr>
        <w:pStyle w:val="16"/>
        <w:ind w:left="400" w:firstLine="560"/>
      </w:pPr>
    </w:p>
    <w:p w14:paraId="43184A40">
      <w:pPr>
        <w:ind w:firstLine="0" w:firstLineChars="0"/>
        <w:rPr>
          <w:rFonts w:ascii="仿宋_GB2312" w:hAnsi="仿宋_GB2312" w:eastAsia="仿宋_GB2312" w:cs="仿宋_GB2312"/>
          <w:b/>
          <w:spacing w:val="10"/>
          <w:szCs w:val="28"/>
        </w:rPr>
      </w:pPr>
    </w:p>
    <w:p w14:paraId="600ACD14">
      <w:pPr>
        <w:ind w:firstLine="0" w:firstLineChars="0"/>
        <w:rPr>
          <w:rFonts w:ascii="仿宋_GB2312" w:hAnsi="仿宋_GB2312" w:eastAsia="仿宋_GB2312" w:cs="仿宋_GB2312"/>
          <w:b/>
          <w:spacing w:val="10"/>
          <w:szCs w:val="28"/>
        </w:rPr>
      </w:pPr>
    </w:p>
    <w:p w14:paraId="765A65C4">
      <w:pPr>
        <w:ind w:firstLine="0" w:firstLineChars="0"/>
        <w:rPr>
          <w:rFonts w:ascii="仿宋_GB2312" w:hAnsi="仿宋_GB2312" w:eastAsia="仿宋_GB2312" w:cs="仿宋_GB2312"/>
          <w:b/>
          <w:spacing w:val="10"/>
          <w:szCs w:val="28"/>
        </w:rPr>
      </w:pPr>
    </w:p>
    <w:p w14:paraId="66A032BE">
      <w:pPr>
        <w:ind w:firstLine="0" w:firstLineChars="0"/>
        <w:rPr>
          <w:rFonts w:ascii="仿宋_GB2312" w:hAnsi="仿宋_GB2312" w:eastAsia="仿宋_GB2312" w:cs="仿宋_GB2312"/>
          <w:b/>
          <w:spacing w:val="10"/>
          <w:szCs w:val="28"/>
        </w:rPr>
      </w:pPr>
    </w:p>
    <w:p w14:paraId="095E81CF">
      <w:pPr>
        <w:ind w:firstLine="0" w:firstLineChars="0"/>
        <w:rPr>
          <w:rFonts w:ascii="仿宋_GB2312" w:hAnsi="仿宋_GB2312" w:eastAsia="仿宋_GB2312" w:cs="仿宋_GB2312"/>
          <w:b/>
          <w:spacing w:val="10"/>
          <w:szCs w:val="28"/>
        </w:rPr>
      </w:pPr>
    </w:p>
    <w:p w14:paraId="1A55EA82">
      <w:pPr>
        <w:ind w:firstLine="0" w:firstLineChars="0"/>
        <w:rPr>
          <w:rFonts w:ascii="仿宋_GB2312" w:hAnsi="仿宋_GB2312" w:eastAsia="仿宋_GB2312" w:cs="仿宋_GB2312"/>
          <w:b/>
          <w:spacing w:val="10"/>
          <w:szCs w:val="28"/>
        </w:rPr>
      </w:pPr>
    </w:p>
    <w:p w14:paraId="73A3CDAB">
      <w:pPr>
        <w:pStyle w:val="16"/>
        <w:ind w:left="431" w:firstLine="602"/>
        <w:rPr>
          <w:rFonts w:ascii="仿宋_GB2312" w:hAnsi="仿宋_GB2312" w:eastAsia="仿宋_GB2312" w:cs="仿宋_GB2312"/>
          <w:b/>
          <w:spacing w:val="10"/>
          <w:szCs w:val="28"/>
        </w:rPr>
      </w:pPr>
    </w:p>
    <w:p w14:paraId="257F7C28">
      <w:pPr>
        <w:ind w:left="431" w:firstLine="602"/>
        <w:rPr>
          <w:rFonts w:ascii="仿宋_GB2312" w:hAnsi="仿宋_GB2312" w:eastAsia="仿宋_GB2312" w:cs="仿宋_GB2312"/>
          <w:b/>
          <w:spacing w:val="10"/>
          <w:szCs w:val="28"/>
        </w:rPr>
      </w:pPr>
    </w:p>
    <w:p w14:paraId="795E81F8">
      <w:pPr>
        <w:pStyle w:val="16"/>
        <w:ind w:left="431" w:firstLine="602"/>
        <w:rPr>
          <w:rFonts w:ascii="仿宋_GB2312" w:hAnsi="仿宋_GB2312" w:eastAsia="仿宋_GB2312" w:cs="仿宋_GB2312"/>
          <w:b/>
          <w:spacing w:val="10"/>
          <w:szCs w:val="28"/>
        </w:rPr>
      </w:pPr>
    </w:p>
    <w:p w14:paraId="26AAEC4E">
      <w:pPr>
        <w:ind w:left="431" w:firstLine="602"/>
        <w:rPr>
          <w:rFonts w:ascii="仿宋_GB2312" w:hAnsi="仿宋_GB2312" w:eastAsia="仿宋_GB2312" w:cs="仿宋_GB2312"/>
          <w:b/>
          <w:spacing w:val="10"/>
          <w:szCs w:val="28"/>
        </w:rPr>
      </w:pPr>
    </w:p>
    <w:p w14:paraId="4B106B1D">
      <w:pPr>
        <w:pStyle w:val="16"/>
        <w:ind w:left="431" w:firstLine="602"/>
        <w:rPr>
          <w:rFonts w:ascii="仿宋_GB2312" w:hAnsi="仿宋_GB2312" w:eastAsia="仿宋_GB2312" w:cs="仿宋_GB2312"/>
          <w:b/>
          <w:spacing w:val="10"/>
          <w:szCs w:val="28"/>
        </w:rPr>
      </w:pPr>
    </w:p>
    <w:p w14:paraId="393996B1">
      <w:pPr>
        <w:ind w:left="431" w:firstLine="602"/>
        <w:rPr>
          <w:rFonts w:ascii="仿宋_GB2312" w:hAnsi="仿宋_GB2312" w:eastAsia="仿宋_GB2312" w:cs="仿宋_GB2312"/>
          <w:b/>
          <w:spacing w:val="10"/>
          <w:szCs w:val="28"/>
        </w:rPr>
      </w:pPr>
    </w:p>
    <w:p w14:paraId="3C0582D0">
      <w:pPr>
        <w:pStyle w:val="16"/>
        <w:ind w:left="431" w:firstLine="602"/>
        <w:rPr>
          <w:rFonts w:ascii="仿宋_GB2312" w:hAnsi="仿宋_GB2312" w:eastAsia="仿宋_GB2312" w:cs="仿宋_GB2312"/>
          <w:b/>
          <w:spacing w:val="10"/>
          <w:szCs w:val="28"/>
        </w:rPr>
      </w:pPr>
    </w:p>
    <w:p w14:paraId="4612C81D">
      <w:pPr>
        <w:pStyle w:val="16"/>
        <w:ind w:left="431" w:firstLine="602"/>
        <w:rPr>
          <w:rFonts w:ascii="仿宋_GB2312" w:hAnsi="仿宋_GB2312" w:eastAsia="仿宋_GB2312" w:cs="仿宋_GB2312"/>
          <w:b/>
          <w:spacing w:val="10"/>
          <w:szCs w:val="28"/>
        </w:rPr>
      </w:pPr>
    </w:p>
    <w:p w14:paraId="14E8A2AC">
      <w:pPr>
        <w:ind w:left="400" w:firstLine="560"/>
      </w:pPr>
    </w:p>
    <w:p w14:paraId="3CFC6145">
      <w:pPr>
        <w:pStyle w:val="16"/>
        <w:ind w:left="400" w:firstLine="560"/>
      </w:pPr>
    </w:p>
    <w:p w14:paraId="52844E15">
      <w:pPr>
        <w:ind w:firstLine="0" w:firstLineChars="0"/>
        <w:rPr>
          <w:rFonts w:ascii="仿宋_GB2312" w:hAnsi="仿宋_GB2312" w:eastAsia="仿宋_GB2312" w:cs="仿宋_GB2312"/>
          <w:b/>
          <w:spacing w:val="10"/>
          <w:szCs w:val="28"/>
        </w:rPr>
      </w:pPr>
      <w:r>
        <w:rPr>
          <w:rFonts w:hint="eastAsia" w:ascii="仿宋_GB2312" w:hAnsi="仿宋_GB2312" w:eastAsia="仿宋_GB2312" w:cs="仿宋_GB2312"/>
          <w:b/>
          <w:spacing w:val="10"/>
          <w:szCs w:val="28"/>
        </w:rPr>
        <w:t>附件7:</w:t>
      </w:r>
    </w:p>
    <w:p w14:paraId="6250F62B">
      <w:pPr>
        <w:ind w:firstLine="0" w:firstLineChars="0"/>
        <w:jc w:val="center"/>
        <w:rPr>
          <w:rFonts w:ascii="仿宋_GB2312" w:hAnsi="仿宋_GB2312" w:eastAsia="仿宋_GB2312" w:cs="仿宋_GB2312"/>
          <w:b/>
          <w:spacing w:val="10"/>
          <w:szCs w:val="28"/>
        </w:rPr>
      </w:pPr>
      <w:r>
        <w:rPr>
          <w:rFonts w:hint="eastAsia" w:ascii="仿宋_GB2312" w:hAnsi="仿宋_GB2312" w:eastAsia="仿宋_GB2312" w:cs="仿宋_GB2312"/>
          <w:b/>
          <w:spacing w:val="10"/>
          <w:szCs w:val="28"/>
        </w:rPr>
        <w:t>投标方认为需要提供的其他材料</w:t>
      </w:r>
    </w:p>
    <w:bookmarkEnd w:id="91"/>
    <w:p w14:paraId="2E732C92">
      <w:pPr>
        <w:ind w:firstLine="0" w:firstLineChars="0"/>
        <w:rPr>
          <w:rFonts w:ascii="仿宋" w:hAnsi="仿宋"/>
          <w:szCs w:val="28"/>
        </w:rPr>
      </w:pPr>
    </w:p>
    <w:p w14:paraId="07018689">
      <w:pPr>
        <w:spacing w:line="360" w:lineRule="auto"/>
        <w:ind w:left="400" w:firstLine="560"/>
        <w:rPr>
          <w:rFonts w:ascii="仿宋_GB2312" w:hAnsi="仿宋_GB2312" w:eastAsia="仿宋_GB2312" w:cs="仿宋_GB2312"/>
          <w:kern w:val="0"/>
          <w:szCs w:val="28"/>
          <w:lang w:val="zh-CN"/>
        </w:rPr>
      </w:pPr>
    </w:p>
    <w:p w14:paraId="1FC329C3">
      <w:pPr>
        <w:spacing w:line="360" w:lineRule="auto"/>
        <w:ind w:left="400" w:firstLine="560"/>
        <w:rPr>
          <w:rFonts w:ascii="仿宋_GB2312" w:hAnsi="仿宋_GB2312" w:eastAsia="仿宋_GB2312" w:cs="仿宋_GB2312"/>
          <w:kern w:val="0"/>
          <w:szCs w:val="28"/>
          <w:lang w:val="zh-CN"/>
        </w:rPr>
      </w:pPr>
    </w:p>
    <w:p w14:paraId="2DA65A66">
      <w:pPr>
        <w:spacing w:line="360" w:lineRule="auto"/>
        <w:ind w:left="400" w:firstLine="560"/>
        <w:rPr>
          <w:rFonts w:ascii="仿宋_GB2312" w:hAnsi="仿宋_GB2312" w:eastAsia="仿宋_GB2312" w:cs="仿宋_GB2312"/>
          <w:kern w:val="0"/>
          <w:szCs w:val="28"/>
          <w:lang w:val="zh-CN"/>
        </w:rPr>
      </w:pPr>
    </w:p>
    <w:p w14:paraId="7208078F">
      <w:pPr>
        <w:spacing w:line="360" w:lineRule="auto"/>
        <w:ind w:left="400" w:firstLine="560"/>
        <w:rPr>
          <w:rFonts w:ascii="仿宋_GB2312" w:hAnsi="仿宋_GB2312" w:eastAsia="仿宋_GB2312" w:cs="仿宋_GB2312"/>
          <w:kern w:val="0"/>
          <w:szCs w:val="28"/>
          <w:lang w:val="zh-CN"/>
        </w:rPr>
      </w:pPr>
    </w:p>
    <w:p w14:paraId="4B6964BB">
      <w:pPr>
        <w:spacing w:line="360" w:lineRule="auto"/>
        <w:ind w:left="400" w:firstLine="560"/>
        <w:rPr>
          <w:rFonts w:ascii="仿宋_GB2312" w:hAnsi="仿宋_GB2312" w:eastAsia="仿宋_GB2312" w:cs="仿宋_GB2312"/>
          <w:kern w:val="0"/>
          <w:szCs w:val="28"/>
          <w:lang w:val="zh-CN"/>
        </w:rPr>
      </w:pPr>
    </w:p>
    <w:p w14:paraId="65E37E6F">
      <w:pPr>
        <w:spacing w:line="360" w:lineRule="auto"/>
        <w:ind w:left="400" w:firstLine="560"/>
        <w:rPr>
          <w:rFonts w:ascii="仿宋_GB2312" w:hAnsi="仿宋_GB2312" w:eastAsia="仿宋_GB2312" w:cs="仿宋_GB2312"/>
          <w:kern w:val="0"/>
          <w:szCs w:val="28"/>
          <w:lang w:val="zh-CN"/>
        </w:rPr>
      </w:pPr>
    </w:p>
    <w:p w14:paraId="24B743BD">
      <w:pPr>
        <w:spacing w:line="360" w:lineRule="auto"/>
        <w:ind w:left="400" w:firstLine="560"/>
        <w:rPr>
          <w:rFonts w:ascii="仿宋_GB2312" w:hAnsi="仿宋_GB2312" w:eastAsia="仿宋_GB2312" w:cs="仿宋_GB2312"/>
          <w:kern w:val="0"/>
          <w:szCs w:val="28"/>
          <w:lang w:val="zh-CN"/>
        </w:rPr>
      </w:pPr>
    </w:p>
    <w:p w14:paraId="68DAF65B">
      <w:pPr>
        <w:spacing w:line="360" w:lineRule="auto"/>
        <w:ind w:left="400" w:firstLine="560"/>
        <w:rPr>
          <w:rFonts w:ascii="仿宋_GB2312" w:hAnsi="仿宋_GB2312" w:eastAsia="仿宋_GB2312" w:cs="仿宋_GB2312"/>
          <w:kern w:val="0"/>
          <w:szCs w:val="28"/>
          <w:lang w:val="zh-CN"/>
        </w:rPr>
      </w:pPr>
    </w:p>
    <w:p w14:paraId="61937356">
      <w:pPr>
        <w:spacing w:line="360" w:lineRule="auto"/>
        <w:ind w:left="400" w:firstLine="560"/>
        <w:rPr>
          <w:rFonts w:ascii="仿宋_GB2312" w:hAnsi="仿宋_GB2312" w:eastAsia="仿宋_GB2312" w:cs="仿宋_GB2312"/>
          <w:kern w:val="0"/>
          <w:szCs w:val="28"/>
          <w:lang w:val="zh-CN"/>
        </w:rPr>
      </w:pPr>
    </w:p>
    <w:p w14:paraId="5C6E9686">
      <w:pPr>
        <w:spacing w:line="360" w:lineRule="auto"/>
        <w:ind w:left="400" w:firstLine="560"/>
        <w:rPr>
          <w:rFonts w:ascii="仿宋_GB2312" w:hAnsi="仿宋_GB2312" w:eastAsia="仿宋_GB2312" w:cs="仿宋_GB2312"/>
          <w:kern w:val="0"/>
          <w:szCs w:val="28"/>
          <w:lang w:val="zh-CN"/>
        </w:rPr>
      </w:pPr>
    </w:p>
    <w:p w14:paraId="037B4864">
      <w:pPr>
        <w:spacing w:line="360" w:lineRule="auto"/>
        <w:ind w:left="400" w:firstLine="560"/>
        <w:rPr>
          <w:rFonts w:ascii="仿宋_GB2312" w:hAnsi="仿宋_GB2312" w:eastAsia="仿宋_GB2312" w:cs="仿宋_GB2312"/>
          <w:kern w:val="0"/>
          <w:szCs w:val="28"/>
          <w:lang w:val="zh-CN"/>
        </w:rPr>
      </w:pPr>
    </w:p>
    <w:p w14:paraId="4D84FFA7">
      <w:pPr>
        <w:spacing w:line="360" w:lineRule="auto"/>
        <w:ind w:left="400" w:firstLine="560"/>
        <w:rPr>
          <w:rFonts w:ascii="仿宋_GB2312" w:hAnsi="仿宋_GB2312" w:eastAsia="仿宋_GB2312" w:cs="仿宋_GB2312"/>
          <w:kern w:val="0"/>
          <w:szCs w:val="28"/>
          <w:lang w:val="zh-CN"/>
        </w:rPr>
      </w:pPr>
    </w:p>
    <w:p w14:paraId="57859DCE">
      <w:pPr>
        <w:spacing w:line="360" w:lineRule="auto"/>
        <w:ind w:left="400" w:firstLine="560"/>
        <w:rPr>
          <w:rFonts w:ascii="仿宋_GB2312" w:hAnsi="仿宋_GB2312" w:eastAsia="仿宋_GB2312" w:cs="仿宋_GB2312"/>
          <w:kern w:val="0"/>
          <w:szCs w:val="28"/>
          <w:lang w:val="zh-CN"/>
        </w:rPr>
      </w:pPr>
    </w:p>
    <w:p w14:paraId="500E3EE7">
      <w:pPr>
        <w:ind w:left="402" w:firstLine="562"/>
        <w:jc w:val="left"/>
        <w:rPr>
          <w:rFonts w:ascii="仿宋_GB2312" w:hAnsi="仿宋_GB2312" w:eastAsia="仿宋_GB2312" w:cs="仿宋_GB2312"/>
          <w:b/>
          <w:szCs w:val="28"/>
        </w:rPr>
      </w:pPr>
      <w:bookmarkStart w:id="93" w:name="_Toc1838_WPSOffice_Level1"/>
      <w:bookmarkStart w:id="94" w:name="_Toc14753_WPSOffice_Level1"/>
      <w:r>
        <w:rPr>
          <w:rFonts w:hint="eastAsia" w:ascii="仿宋_GB2312" w:hAnsi="仿宋_GB2312" w:eastAsia="仿宋_GB2312" w:cs="仿宋_GB2312"/>
          <w:b/>
          <w:szCs w:val="28"/>
        </w:rPr>
        <w:br w:type="page"/>
      </w:r>
    </w:p>
    <w:p w14:paraId="0C7B6C82">
      <w:pPr>
        <w:snapToGrid w:val="0"/>
        <w:spacing w:line="360" w:lineRule="auto"/>
        <w:ind w:left="402" w:firstLine="562"/>
        <w:jc w:val="center"/>
        <w:rPr>
          <w:rFonts w:ascii="仿宋_GB2312" w:hAnsi="仿宋_GB2312" w:eastAsia="仿宋_GB2312" w:cs="仿宋_GB2312"/>
          <w:b/>
          <w:szCs w:val="28"/>
        </w:rPr>
      </w:pPr>
      <w:r>
        <w:rPr>
          <w:rFonts w:hint="eastAsia" w:ascii="仿宋_GB2312" w:hAnsi="仿宋_GB2312" w:eastAsia="仿宋_GB2312" w:cs="仿宋_GB2312"/>
          <w:b/>
          <w:szCs w:val="28"/>
        </w:rPr>
        <w:t>报价文件包装袋密封件正面和封口格式</w:t>
      </w:r>
      <w:bookmarkEnd w:id="93"/>
      <w:bookmarkEnd w:id="94"/>
    </w:p>
    <w:p w14:paraId="153A9FB8">
      <w:pPr>
        <w:widowControl/>
        <w:spacing w:line="360" w:lineRule="auto"/>
        <w:ind w:firstLine="0" w:firstLineChars="0"/>
        <w:rPr>
          <w:rFonts w:ascii="仿宋_GB2312" w:hAnsi="仿宋_GB2312" w:eastAsia="仿宋_GB2312" w:cs="仿宋_GB2312"/>
          <w:b/>
          <w:szCs w:val="28"/>
        </w:rPr>
      </w:pPr>
      <w:bookmarkStart w:id="95" w:name="_Toc1429_WPSOffice_Level1"/>
      <w:bookmarkStart w:id="96" w:name="_Toc13755_WPSOffice_Level1"/>
      <w:r>
        <w:rPr>
          <w:rFonts w:hint="eastAsia" w:ascii="仿宋_GB2312" w:hAnsi="仿宋_GB2312" w:eastAsia="仿宋_GB2312" w:cs="仿宋_GB2312"/>
          <w:b/>
          <w:szCs w:val="28"/>
        </w:rPr>
        <w:t>信封正面格式</w:t>
      </w:r>
      <w:bookmarkEnd w:id="95"/>
      <w:bookmarkEnd w:id="96"/>
    </w:p>
    <w:p w14:paraId="6BC90D99">
      <w:pPr>
        <w:spacing w:line="360" w:lineRule="auto"/>
        <w:ind w:left="400" w:firstLine="560"/>
        <w:rPr>
          <w:rFonts w:ascii="仿宋_GB2312" w:hAnsi="仿宋_GB2312" w:eastAsia="仿宋_GB2312" w:cs="仿宋_GB2312"/>
          <w:szCs w:val="28"/>
        </w:rPr>
      </w:pPr>
    </w:p>
    <w:tbl>
      <w:tblPr>
        <w:tblStyle w:val="20"/>
        <w:tblW w:w="8165"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5"/>
      </w:tblGrid>
      <w:tr w14:paraId="3239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8165" w:type="dxa"/>
            <w:tcBorders>
              <w:top w:val="single" w:color="auto" w:sz="4" w:space="0"/>
              <w:left w:val="single" w:color="auto" w:sz="4" w:space="0"/>
              <w:bottom w:val="single" w:color="auto" w:sz="4" w:space="0"/>
              <w:right w:val="single" w:color="auto" w:sz="4" w:space="0"/>
            </w:tcBorders>
          </w:tcPr>
          <w:p w14:paraId="6430F169">
            <w:pPr>
              <w:spacing w:line="360" w:lineRule="auto"/>
              <w:ind w:firstLine="0" w:firstLineChars="0"/>
              <w:jc w:val="center"/>
              <w:rPr>
                <w:rFonts w:ascii="仿宋_GB2312" w:hAnsi="仿宋_GB2312" w:eastAsia="仿宋_GB2312" w:cs="仿宋_GB2312"/>
                <w:b/>
                <w:szCs w:val="28"/>
              </w:rPr>
            </w:pPr>
          </w:p>
          <w:p w14:paraId="2BADA161">
            <w:pPr>
              <w:spacing w:line="360" w:lineRule="auto"/>
              <w:ind w:firstLine="0" w:firstLineChars="0"/>
              <w:jc w:val="center"/>
              <w:rPr>
                <w:rFonts w:ascii="仿宋_GB2312" w:hAnsi="仿宋_GB2312" w:eastAsia="仿宋_GB2312" w:cs="仿宋_GB2312"/>
                <w:b/>
                <w:szCs w:val="28"/>
              </w:rPr>
            </w:pPr>
            <w:r>
              <w:rPr>
                <w:rFonts w:hint="eastAsia" w:ascii="仿宋_GB2312" w:hAnsi="仿宋_GB2312" w:eastAsia="仿宋_GB2312" w:cs="仿宋_GB2312"/>
                <w:b/>
                <w:szCs w:val="28"/>
              </w:rPr>
              <w:t>正（副）本</w:t>
            </w:r>
          </w:p>
          <w:p w14:paraId="2F3CA456">
            <w:pPr>
              <w:spacing w:line="360" w:lineRule="auto"/>
              <w:ind w:left="400" w:firstLine="560"/>
              <w:rPr>
                <w:rFonts w:ascii="仿宋_GB2312" w:hAnsi="仿宋_GB2312" w:eastAsia="仿宋_GB2312" w:cs="仿宋_GB2312"/>
                <w:szCs w:val="28"/>
              </w:rPr>
            </w:pPr>
          </w:p>
          <w:p w14:paraId="40A76FA8">
            <w:pPr>
              <w:ind w:left="402" w:firstLine="562"/>
              <w:jc w:val="left"/>
              <w:rPr>
                <w:rFonts w:hint="default" w:ascii="仿宋_GB2312" w:hAnsi="仿宋_GB2312" w:eastAsia="仿宋" w:cs="仿宋_GB2312"/>
                <w:b/>
                <w:szCs w:val="28"/>
                <w:lang w:val="en-US" w:eastAsia="zh-CN"/>
              </w:rPr>
            </w:pPr>
            <w:r>
              <w:rPr>
                <w:rFonts w:hint="eastAsia" w:ascii="仿宋_GB2312" w:hAnsi="仿宋_GB2312" w:eastAsia="仿宋_GB2312" w:cs="仿宋_GB2312"/>
                <w:b/>
                <w:szCs w:val="28"/>
              </w:rPr>
              <w:t>项目编号：</w:t>
            </w:r>
            <w:r>
              <w:rPr>
                <w:rFonts w:hint="eastAsia" w:ascii="仿宋" w:hAnsi="仿宋" w:cs="仿宋_GB2312"/>
                <w:szCs w:val="28"/>
              </w:rPr>
              <w:t>QDA-ZHBZ-XJ-20250320</w:t>
            </w:r>
            <w:r>
              <w:rPr>
                <w:rFonts w:hint="eastAsia" w:ascii="仿宋" w:hAnsi="仿宋" w:cs="仿宋_GB2312"/>
                <w:szCs w:val="28"/>
                <w:lang w:val="en-US" w:eastAsia="zh-CN"/>
              </w:rPr>
              <w:t>-1</w:t>
            </w:r>
          </w:p>
          <w:p w14:paraId="54009DE8">
            <w:pPr>
              <w:spacing w:line="360" w:lineRule="auto"/>
              <w:ind w:left="402" w:firstLine="562"/>
              <w:rPr>
                <w:rFonts w:ascii="仿宋_GB2312" w:hAnsi="仿宋_GB2312" w:eastAsia="仿宋_GB2312" w:cs="仿宋_GB2312"/>
                <w:b/>
                <w:szCs w:val="28"/>
              </w:rPr>
            </w:pPr>
          </w:p>
          <w:p w14:paraId="69FD11B7">
            <w:pPr>
              <w:spacing w:line="360" w:lineRule="auto"/>
              <w:ind w:left="402" w:firstLine="562"/>
              <w:rPr>
                <w:rFonts w:ascii="仿宋_GB2312" w:hAnsi="仿宋_GB2312" w:eastAsia="仿宋_GB2312" w:cs="仿宋_GB2312"/>
                <w:b/>
                <w:szCs w:val="28"/>
              </w:rPr>
            </w:pPr>
            <w:r>
              <w:rPr>
                <w:rFonts w:hint="eastAsia" w:ascii="仿宋_GB2312" w:hAnsi="仿宋_GB2312" w:eastAsia="仿宋_GB2312" w:cs="仿宋_GB2312"/>
                <w:b/>
                <w:szCs w:val="28"/>
              </w:rPr>
              <w:t>项目名称：</w:t>
            </w:r>
            <w:r>
              <w:rPr>
                <w:rFonts w:hint="eastAsia" w:ascii="仿宋" w:hAnsi="仿宋" w:cs="仿宋_GB2312"/>
                <w:szCs w:val="28"/>
              </w:rPr>
              <w:t>青岛航空一台CFM56-5B4/3发动机采购项目</w:t>
            </w:r>
          </w:p>
          <w:p w14:paraId="22A20085">
            <w:pPr>
              <w:spacing w:line="360" w:lineRule="auto"/>
              <w:ind w:left="402" w:firstLine="562"/>
              <w:rPr>
                <w:rFonts w:ascii="仿宋_GB2312" w:hAnsi="仿宋_GB2312" w:eastAsia="仿宋_GB2312" w:cs="仿宋_GB2312"/>
                <w:b/>
                <w:szCs w:val="28"/>
              </w:rPr>
            </w:pPr>
          </w:p>
          <w:p w14:paraId="3CDAAC24">
            <w:pPr>
              <w:spacing w:line="360" w:lineRule="auto"/>
              <w:ind w:left="402" w:firstLine="562"/>
              <w:rPr>
                <w:rFonts w:ascii="仿宋_GB2312" w:hAnsi="仿宋_GB2312" w:eastAsia="仿宋_GB2312" w:cs="仿宋_GB2312"/>
                <w:b/>
                <w:szCs w:val="28"/>
                <w:u w:val="single"/>
              </w:rPr>
            </w:pPr>
            <w:r>
              <w:rPr>
                <w:rFonts w:hint="eastAsia" w:ascii="仿宋_GB2312" w:hAnsi="仿宋_GB2312" w:eastAsia="仿宋_GB2312" w:cs="仿宋_GB2312"/>
                <w:b/>
                <w:szCs w:val="28"/>
              </w:rPr>
              <w:t>报价方名称：</w:t>
            </w:r>
            <w:r>
              <w:rPr>
                <w:rFonts w:hint="eastAsia" w:ascii="仿宋_GB2312" w:hAnsi="仿宋_GB2312" w:eastAsia="仿宋_GB2312" w:cs="仿宋_GB2312"/>
                <w:b/>
                <w:szCs w:val="28"/>
                <w:u w:val="single"/>
              </w:rPr>
              <w:t xml:space="preserve">                        （加盖公章）</w:t>
            </w:r>
          </w:p>
          <w:p w14:paraId="3E814325">
            <w:pPr>
              <w:spacing w:line="360" w:lineRule="auto"/>
              <w:ind w:left="400" w:firstLine="560"/>
              <w:rPr>
                <w:rFonts w:ascii="仿宋_GB2312" w:hAnsi="仿宋_GB2312" w:eastAsia="仿宋_GB2312" w:cs="仿宋_GB2312"/>
                <w:szCs w:val="28"/>
              </w:rPr>
            </w:pPr>
          </w:p>
          <w:p w14:paraId="226959A9">
            <w:pPr>
              <w:spacing w:line="360" w:lineRule="auto"/>
              <w:ind w:left="402" w:firstLine="562"/>
              <w:rPr>
                <w:rFonts w:ascii="仿宋_GB2312" w:hAnsi="仿宋_GB2312" w:eastAsia="仿宋_GB2312" w:cs="仿宋_GB2312"/>
                <w:b/>
                <w:szCs w:val="28"/>
                <w:u w:val="single"/>
              </w:rPr>
            </w:pPr>
            <w:r>
              <w:rPr>
                <w:rFonts w:hint="eastAsia" w:ascii="仿宋_GB2312" w:hAnsi="仿宋_GB2312" w:eastAsia="仿宋_GB2312" w:cs="仿宋_GB2312"/>
                <w:b/>
                <w:szCs w:val="28"/>
              </w:rPr>
              <w:t>报价方法定代表人（或委托代理人）签字：</w:t>
            </w:r>
            <w:r>
              <w:rPr>
                <w:rFonts w:hint="eastAsia" w:ascii="仿宋_GB2312" w:hAnsi="仿宋_GB2312" w:eastAsia="仿宋_GB2312" w:cs="仿宋_GB2312"/>
                <w:b/>
                <w:szCs w:val="28"/>
                <w:u w:val="single"/>
              </w:rPr>
              <w:t xml:space="preserve">          </w:t>
            </w:r>
          </w:p>
          <w:p w14:paraId="7279CDBF">
            <w:pPr>
              <w:spacing w:line="360" w:lineRule="auto"/>
              <w:ind w:left="402" w:firstLine="562"/>
              <w:rPr>
                <w:rFonts w:ascii="仿宋_GB2312" w:hAnsi="仿宋_GB2312" w:eastAsia="仿宋_GB2312" w:cs="仿宋_GB2312"/>
                <w:b/>
                <w:szCs w:val="28"/>
              </w:rPr>
            </w:pPr>
          </w:p>
          <w:p w14:paraId="05B2749B">
            <w:pPr>
              <w:spacing w:line="360" w:lineRule="auto"/>
              <w:ind w:left="402" w:firstLine="562"/>
              <w:rPr>
                <w:rFonts w:ascii="仿宋_GB2312" w:hAnsi="仿宋_GB2312" w:eastAsia="仿宋_GB2312" w:cs="仿宋_GB2312"/>
                <w:b/>
                <w:szCs w:val="28"/>
                <w:u w:val="single"/>
              </w:rPr>
            </w:pPr>
            <w:r>
              <w:rPr>
                <w:rFonts w:hint="eastAsia" w:ascii="仿宋_GB2312" w:hAnsi="仿宋_GB2312" w:eastAsia="仿宋_GB2312" w:cs="仿宋_GB2312"/>
                <w:b/>
                <w:szCs w:val="28"/>
              </w:rPr>
              <w:t>地址：</w:t>
            </w:r>
            <w:r>
              <w:rPr>
                <w:rFonts w:hint="eastAsia" w:ascii="仿宋_GB2312" w:hAnsi="仿宋_GB2312" w:eastAsia="仿宋_GB2312" w:cs="仿宋_GB2312"/>
                <w:b/>
                <w:szCs w:val="28"/>
                <w:u w:val="single"/>
              </w:rPr>
              <w:t xml:space="preserve">                          </w:t>
            </w:r>
          </w:p>
          <w:p w14:paraId="1918B281">
            <w:pPr>
              <w:spacing w:line="360" w:lineRule="auto"/>
              <w:ind w:left="402" w:firstLine="562"/>
              <w:rPr>
                <w:rFonts w:ascii="仿宋_GB2312" w:hAnsi="仿宋_GB2312" w:eastAsia="仿宋_GB2312" w:cs="仿宋_GB2312"/>
                <w:b/>
                <w:szCs w:val="28"/>
              </w:rPr>
            </w:pPr>
          </w:p>
          <w:p w14:paraId="13359A89">
            <w:pPr>
              <w:spacing w:line="360" w:lineRule="auto"/>
              <w:ind w:left="402" w:firstLine="562"/>
              <w:rPr>
                <w:rFonts w:ascii="仿宋_GB2312" w:hAnsi="仿宋_GB2312" w:eastAsia="仿宋_GB2312" w:cs="仿宋_GB2312"/>
                <w:b/>
                <w:szCs w:val="28"/>
                <w:u w:val="single"/>
              </w:rPr>
            </w:pPr>
            <w:r>
              <w:rPr>
                <w:rFonts w:hint="eastAsia" w:ascii="仿宋_GB2312" w:hAnsi="仿宋_GB2312" w:eastAsia="仿宋_GB2312" w:cs="仿宋_GB2312"/>
                <w:b/>
                <w:szCs w:val="28"/>
              </w:rPr>
              <w:t>电话：</w:t>
            </w:r>
            <w:r>
              <w:rPr>
                <w:rFonts w:hint="eastAsia" w:ascii="仿宋_GB2312" w:hAnsi="仿宋_GB2312" w:eastAsia="仿宋_GB2312" w:cs="仿宋_GB2312"/>
                <w:b/>
                <w:szCs w:val="28"/>
                <w:u w:val="single"/>
              </w:rPr>
              <w:t xml:space="preserve">                          </w:t>
            </w:r>
          </w:p>
          <w:p w14:paraId="1A5BE1C8">
            <w:pPr>
              <w:spacing w:line="360" w:lineRule="auto"/>
              <w:ind w:left="402" w:firstLine="562"/>
              <w:rPr>
                <w:rFonts w:ascii="仿宋_GB2312" w:hAnsi="仿宋_GB2312" w:eastAsia="仿宋_GB2312" w:cs="仿宋_GB2312"/>
                <w:b/>
                <w:szCs w:val="28"/>
              </w:rPr>
            </w:pPr>
          </w:p>
          <w:p w14:paraId="40BEFAF2">
            <w:pPr>
              <w:spacing w:line="360" w:lineRule="auto"/>
              <w:ind w:left="402" w:firstLine="562"/>
              <w:rPr>
                <w:rFonts w:ascii="仿宋_GB2312" w:hAnsi="仿宋_GB2312" w:eastAsia="仿宋_GB2312" w:cs="仿宋_GB2312"/>
                <w:b/>
                <w:szCs w:val="28"/>
              </w:rPr>
            </w:pPr>
            <w:r>
              <w:rPr>
                <w:rFonts w:hint="eastAsia" w:ascii="仿宋_GB2312" w:hAnsi="仿宋_GB2312" w:eastAsia="仿宋_GB2312" w:cs="仿宋_GB2312"/>
                <w:b/>
                <w:szCs w:val="28"/>
              </w:rPr>
              <w:t>传真：</w:t>
            </w:r>
            <w:r>
              <w:rPr>
                <w:rFonts w:hint="eastAsia" w:ascii="仿宋_GB2312" w:hAnsi="仿宋_GB2312" w:eastAsia="仿宋_GB2312" w:cs="仿宋_GB2312"/>
                <w:b/>
                <w:szCs w:val="28"/>
                <w:u w:val="single"/>
              </w:rPr>
              <w:t xml:space="preserve">                          </w:t>
            </w:r>
          </w:p>
          <w:p w14:paraId="1D343329">
            <w:pPr>
              <w:spacing w:line="360" w:lineRule="auto"/>
              <w:ind w:left="400" w:firstLine="560"/>
              <w:rPr>
                <w:rFonts w:ascii="仿宋_GB2312" w:hAnsi="仿宋_GB2312" w:eastAsia="仿宋_GB2312" w:cs="仿宋_GB2312"/>
                <w:szCs w:val="28"/>
              </w:rPr>
            </w:pPr>
          </w:p>
          <w:p w14:paraId="4A63AA39">
            <w:pPr>
              <w:spacing w:line="360" w:lineRule="auto"/>
              <w:ind w:left="400" w:firstLine="560"/>
              <w:rPr>
                <w:rFonts w:ascii="仿宋_GB2312" w:hAnsi="仿宋_GB2312" w:eastAsia="仿宋_GB2312" w:cs="仿宋_GB2312"/>
                <w:szCs w:val="28"/>
              </w:rPr>
            </w:pPr>
          </w:p>
        </w:tc>
      </w:tr>
    </w:tbl>
    <w:p w14:paraId="2FFA372E">
      <w:pPr>
        <w:spacing w:line="360" w:lineRule="auto"/>
        <w:ind w:left="402" w:firstLine="562"/>
        <w:rPr>
          <w:rFonts w:ascii="仿宋_GB2312" w:hAnsi="仿宋_GB2312" w:eastAsia="仿宋_GB2312" w:cs="仿宋_GB2312"/>
          <w:b/>
          <w:bCs/>
          <w:szCs w:val="28"/>
        </w:rPr>
      </w:pPr>
    </w:p>
    <w:p w14:paraId="7103ECD6">
      <w:pPr>
        <w:spacing w:line="360" w:lineRule="auto"/>
        <w:ind w:firstLine="0" w:firstLineChars="0"/>
        <w:rPr>
          <w:rFonts w:ascii="仿宋_GB2312" w:hAnsi="仿宋_GB2312" w:eastAsia="仿宋_GB2312" w:cs="仿宋_GB2312"/>
          <w:b/>
          <w:bCs/>
          <w:szCs w:val="28"/>
        </w:rPr>
      </w:pPr>
      <w:bookmarkStart w:id="97" w:name="_Toc24422_WPSOffice_Level1"/>
      <w:bookmarkStart w:id="98" w:name="_Toc30967_WPSOffice_Level1"/>
      <w:r>
        <w:rPr>
          <w:rFonts w:hint="eastAsia" w:ascii="仿宋_GB2312" w:hAnsi="仿宋_GB2312" w:eastAsia="仿宋_GB2312" w:cs="仿宋_GB2312"/>
          <w:b/>
          <w:bCs/>
          <w:szCs w:val="28"/>
        </w:rPr>
        <w:t>信封封口格式</w:t>
      </w:r>
      <w:bookmarkEnd w:id="97"/>
      <w:bookmarkEnd w:id="98"/>
    </w:p>
    <w:p w14:paraId="1A46444B">
      <w:pPr>
        <w:spacing w:line="360" w:lineRule="auto"/>
        <w:ind w:left="400" w:firstLine="560"/>
        <w:rPr>
          <w:rFonts w:ascii="仿宋_GB2312" w:hAnsi="仿宋_GB2312" w:eastAsia="仿宋_GB2312" w:cs="仿宋_GB2312"/>
          <w:szCs w:val="28"/>
        </w:rPr>
      </w:pPr>
    </w:p>
    <w:tbl>
      <w:tblPr>
        <w:tblStyle w:val="20"/>
        <w:tblW w:w="872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0103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rPr>
        <w:tc>
          <w:tcPr>
            <w:tcW w:w="8720" w:type="dxa"/>
            <w:tcBorders>
              <w:top w:val="single" w:color="auto" w:sz="4" w:space="0"/>
              <w:left w:val="single" w:color="auto" w:sz="4" w:space="0"/>
              <w:bottom w:val="single" w:color="auto" w:sz="4" w:space="0"/>
              <w:right w:val="single" w:color="auto" w:sz="4" w:space="0"/>
            </w:tcBorders>
          </w:tcPr>
          <w:p w14:paraId="21053CCB">
            <w:pPr>
              <w:spacing w:line="360" w:lineRule="auto"/>
              <w:ind w:left="400" w:firstLine="560"/>
              <w:rPr>
                <w:rFonts w:ascii="仿宋_GB2312" w:hAnsi="仿宋_GB2312" w:eastAsia="仿宋_GB2312" w:cs="仿宋_GB2312"/>
                <w:szCs w:val="28"/>
              </w:rPr>
            </w:pPr>
          </w:p>
          <w:p w14:paraId="0565AF24">
            <w:pPr>
              <w:spacing w:line="360" w:lineRule="auto"/>
              <w:ind w:left="400" w:firstLine="560"/>
              <w:rPr>
                <w:rFonts w:ascii="仿宋_GB2312" w:hAnsi="仿宋_GB2312" w:eastAsia="仿宋_GB2312" w:cs="仿宋_GB2312"/>
                <w:szCs w:val="28"/>
              </w:rPr>
            </w:pPr>
          </w:p>
          <w:p w14:paraId="53061780">
            <w:pPr>
              <w:spacing w:line="360" w:lineRule="auto"/>
              <w:ind w:left="400" w:firstLine="560"/>
              <w:rPr>
                <w:rFonts w:ascii="仿宋_GB2312" w:hAnsi="仿宋_GB2312" w:eastAsia="仿宋_GB2312" w:cs="仿宋_GB2312"/>
                <w:szCs w:val="28"/>
              </w:rPr>
            </w:pPr>
          </w:p>
          <w:p w14:paraId="2160C3DA">
            <w:pPr>
              <w:spacing w:line="360" w:lineRule="auto"/>
              <w:ind w:firstLine="0" w:firstLineChars="0"/>
              <w:rPr>
                <w:rFonts w:ascii="仿宋_GB2312" w:hAnsi="仿宋_GB2312" w:eastAsia="仿宋_GB2312" w:cs="仿宋_GB2312"/>
                <w:b/>
                <w:szCs w:val="28"/>
              </w:rPr>
            </w:pPr>
            <w:r>
              <w:rPr>
                <w:rFonts w:hint="eastAsia" w:ascii="仿宋_GB2312" w:hAnsi="仿宋_GB2312" w:eastAsia="仿宋_GB2312" w:cs="仿宋_GB2312"/>
                <w:szCs w:val="28"/>
              </w:rPr>
              <w:t>…………………</w:t>
            </w:r>
            <w:r>
              <w:rPr>
                <w:rFonts w:hint="eastAsia" w:ascii="仿宋_GB2312" w:hAnsi="仿宋_GB2312" w:eastAsia="仿宋_GB2312" w:cs="仿宋_GB2312"/>
                <w:b/>
                <w:szCs w:val="28"/>
              </w:rPr>
              <w:t>… 询价会议时启封（加盖公章）</w:t>
            </w:r>
            <w:r>
              <w:rPr>
                <w:rFonts w:hint="eastAsia" w:ascii="仿宋_GB2312" w:hAnsi="仿宋_GB2312" w:eastAsia="仿宋_GB2312" w:cs="仿宋_GB2312"/>
                <w:szCs w:val="28"/>
              </w:rPr>
              <w:t>…………………</w:t>
            </w:r>
            <w:r>
              <w:rPr>
                <w:rFonts w:hint="eastAsia" w:ascii="仿宋_GB2312" w:hAnsi="仿宋_GB2312" w:eastAsia="仿宋_GB2312" w:cs="仿宋_GB2312"/>
                <w:b/>
                <w:szCs w:val="28"/>
              </w:rPr>
              <w:t xml:space="preserve">… </w:t>
            </w:r>
          </w:p>
          <w:p w14:paraId="3A248476">
            <w:pPr>
              <w:spacing w:line="360" w:lineRule="auto"/>
              <w:ind w:left="400" w:firstLine="560"/>
              <w:rPr>
                <w:rFonts w:ascii="仿宋_GB2312" w:hAnsi="仿宋_GB2312" w:eastAsia="仿宋_GB2312" w:cs="仿宋_GB2312"/>
                <w:szCs w:val="28"/>
              </w:rPr>
            </w:pPr>
          </w:p>
          <w:p w14:paraId="2C03657F">
            <w:pPr>
              <w:spacing w:line="360" w:lineRule="auto"/>
              <w:ind w:left="400" w:firstLine="560"/>
              <w:rPr>
                <w:rFonts w:ascii="仿宋_GB2312" w:hAnsi="仿宋_GB2312" w:eastAsia="仿宋_GB2312" w:cs="仿宋_GB2312"/>
                <w:szCs w:val="28"/>
              </w:rPr>
            </w:pPr>
          </w:p>
          <w:p w14:paraId="03C38FCA">
            <w:pPr>
              <w:spacing w:line="360" w:lineRule="auto"/>
              <w:ind w:firstLine="2038" w:firstLineChars="725"/>
              <w:rPr>
                <w:rFonts w:ascii="仿宋_GB2312" w:hAnsi="仿宋_GB2312" w:eastAsia="仿宋_GB2312" w:cs="仿宋_GB2312"/>
                <w:szCs w:val="28"/>
                <w:u w:val="single"/>
              </w:rPr>
            </w:pPr>
            <w:r>
              <w:rPr>
                <w:rFonts w:hint="eastAsia" w:ascii="仿宋_GB2312" w:hAnsi="仿宋_GB2312" w:eastAsia="仿宋_GB2312" w:cs="仿宋_GB2312"/>
                <w:b/>
                <w:szCs w:val="28"/>
              </w:rPr>
              <w:t>报价方法定代表人（或委托代理人）签字：</w:t>
            </w:r>
            <w:r>
              <w:rPr>
                <w:rFonts w:hint="eastAsia" w:ascii="仿宋_GB2312" w:hAnsi="仿宋_GB2312" w:eastAsia="仿宋_GB2312" w:cs="仿宋_GB2312"/>
                <w:b/>
                <w:szCs w:val="28"/>
                <w:u w:val="single"/>
              </w:rPr>
              <w:t xml:space="preserve">           </w:t>
            </w:r>
          </w:p>
          <w:p w14:paraId="7576ED7D">
            <w:pPr>
              <w:spacing w:line="360" w:lineRule="auto"/>
              <w:ind w:left="400" w:firstLine="560"/>
              <w:rPr>
                <w:rFonts w:ascii="仿宋_GB2312" w:hAnsi="仿宋_GB2312" w:eastAsia="仿宋_GB2312" w:cs="仿宋_GB2312"/>
                <w:szCs w:val="28"/>
              </w:rPr>
            </w:pPr>
          </w:p>
          <w:p w14:paraId="181CFA43">
            <w:pPr>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mc:AlternateContent>
                <mc:Choice Requires="wps">
                  <w:drawing>
                    <wp:anchor distT="0" distB="0" distL="114300" distR="114300" simplePos="0" relativeHeight="251661312" behindDoc="0" locked="0" layoutInCell="1" allowOverlap="1">
                      <wp:simplePos x="0" y="0"/>
                      <wp:positionH relativeFrom="column">
                        <wp:posOffset>3030220</wp:posOffset>
                      </wp:positionH>
                      <wp:positionV relativeFrom="paragraph">
                        <wp:posOffset>194310</wp:posOffset>
                      </wp:positionV>
                      <wp:extent cx="635" cy="693420"/>
                      <wp:effectExtent l="37465" t="0" r="38100" b="11430"/>
                      <wp:wrapNone/>
                      <wp:docPr id="15" name="直接连接符 1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238.6pt;margin-top:15.3pt;height:54.6pt;width:0.05pt;z-index:251661312;mso-width-relative:page;mso-height-relative:page;" filled="f" stroked="t" coordsize="21600,21600" o:gfxdata="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70Gv2gAAAAoBAAAPAAAAAAAAAAEAIAAAACIAAABkcnMvZG93&#10;bnJldi54bWxQSwECFAAUAAAACACHTuJA0lA/bP4BAADpAwAADgAAAAAAAAABACAAAAApAQAAZHJz&#10;L2Uyb0RvYy54bWxQSwUGAAAAAAYABgBZAQAAmQUAAAAA&#10;">
                      <v:fill on="f" focussize="0,0"/>
                      <v:stroke color="#000000" joinstyle="round" endarrow="block"/>
                      <v:imagedata o:title=""/>
                      <o:lock v:ext="edit" aspectratio="f"/>
                    </v:line>
                  </w:pict>
                </mc:Fallback>
              </mc:AlternateContent>
            </w:r>
          </w:p>
          <w:p w14:paraId="7314F9B5">
            <w:pPr>
              <w:spacing w:line="360" w:lineRule="auto"/>
              <w:ind w:left="400" w:firstLine="560"/>
              <w:rPr>
                <w:rFonts w:ascii="仿宋_GB2312" w:hAnsi="仿宋_GB2312" w:eastAsia="仿宋_GB2312" w:cs="仿宋_GB2312"/>
                <w:szCs w:val="28"/>
              </w:rPr>
            </w:pPr>
          </w:p>
          <w:p w14:paraId="35D0D7C7">
            <w:pPr>
              <w:spacing w:line="360" w:lineRule="auto"/>
              <w:ind w:left="400" w:firstLine="560"/>
              <w:rPr>
                <w:rFonts w:ascii="仿宋_GB2312" w:hAnsi="仿宋_GB2312" w:eastAsia="仿宋_GB2312" w:cs="仿宋_GB2312"/>
                <w:szCs w:val="28"/>
              </w:rPr>
            </w:pPr>
          </w:p>
          <w:p w14:paraId="6889BD92">
            <w:pPr>
              <w:spacing w:line="360" w:lineRule="auto"/>
              <w:ind w:left="400" w:firstLine="560"/>
              <w:rPr>
                <w:rFonts w:ascii="仿宋_GB2312" w:hAnsi="仿宋_GB2312" w:eastAsia="仿宋_GB2312" w:cs="仿宋_GB2312"/>
                <w:szCs w:val="28"/>
              </w:rPr>
            </w:pPr>
          </w:p>
          <w:p w14:paraId="6DEE8A13">
            <w:pPr>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 xml:space="preserve">                                           </w:t>
            </w:r>
            <w:r>
              <w:rPr>
                <w:rFonts w:hint="eastAsia" w:ascii="仿宋_GB2312" w:hAnsi="仿宋_GB2312" w:eastAsia="仿宋_GB2312" w:cs="仿宋_GB2312"/>
                <w:b/>
                <w:szCs w:val="28"/>
              </w:rPr>
              <w:t>（封口处）</w:t>
            </w:r>
          </w:p>
        </w:tc>
      </w:tr>
    </w:tbl>
    <w:p w14:paraId="0AA35F5C">
      <w:pPr>
        <w:spacing w:line="360" w:lineRule="auto"/>
        <w:ind w:firstLine="0" w:firstLineChars="0"/>
      </w:pPr>
    </w:p>
    <w:p w14:paraId="1E0A53D0">
      <w:pPr>
        <w:ind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1317722"/>
    </w:sdtPr>
    <w:sdtContent>
      <w:p w14:paraId="2CCEC7D7">
        <w:pPr>
          <w:pStyle w:val="14"/>
          <w:ind w:firstLine="360"/>
          <w:jc w:val="center"/>
        </w:pPr>
        <w:r>
          <w:fldChar w:fldCharType="begin"/>
        </w:r>
        <w:r>
          <w:instrText xml:space="preserve">PAGE   \* MERGEFORMAT</w:instrText>
        </w:r>
        <w:r>
          <w:fldChar w:fldCharType="separate"/>
        </w:r>
        <w:r>
          <w:rPr>
            <w:lang w:val="zh-CN"/>
          </w:rPr>
          <w:t>16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8B253">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FAF5D">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8AD8">
    <w:pPr>
      <w:pStyle w:val="14"/>
      <w:ind w:firstLine="360"/>
      <w:jc w:val="center"/>
      <w:rPr>
        <w:rFonts w:ascii="宋体" w:hAnsi="宋体"/>
      </w:rPr>
    </w:pPr>
    <w:r>
      <w:rPr>
        <w:rFonts w:hint="eastAsia" w:ascii="宋体" w:hAnsi="宋体"/>
      </w:rPr>
      <w:fldChar w:fldCharType="begin"/>
    </w:r>
    <w:r>
      <w:rPr>
        <w:rStyle w:val="24"/>
        <w:rFonts w:hint="eastAsia" w:ascii="宋体" w:hAnsi="宋体"/>
      </w:rPr>
      <w:instrText xml:space="preserve"> PAGE </w:instrText>
    </w:r>
    <w:r>
      <w:rPr>
        <w:rFonts w:hint="eastAsia" w:ascii="宋体" w:hAnsi="宋体"/>
      </w:rPr>
      <w:fldChar w:fldCharType="separate"/>
    </w:r>
    <w:r>
      <w:rPr>
        <w:rStyle w:val="24"/>
        <w:rFonts w:ascii="宋体" w:hAnsi="宋体"/>
      </w:rPr>
      <w:t>31</w:t>
    </w:r>
    <w:r>
      <w:rPr>
        <w:rFonts w:hint="eastAsia"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32B35">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C2760">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49E87">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D4B6F">
    <w:pPr>
      <w:pStyle w:val="15"/>
      <w:ind w:firstLine="360"/>
      <w:jc w:val="left"/>
      <w:rPr>
        <w:rFonts w:ascii="宋体" w:hAnsi="宋体" w:eastAsia="宋体" w:cs="宋体"/>
      </w:rPr>
    </w:pPr>
    <w:r>
      <w:rPr>
        <w:rFonts w:hint="eastAsia" w:ascii="宋体" w:hAnsi="宋体" w:eastAsia="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A5012"/>
    <w:multiLevelType w:val="singleLevel"/>
    <w:tmpl w:val="D91A5012"/>
    <w:lvl w:ilvl="0" w:tentative="0">
      <w:start w:val="9"/>
      <w:numFmt w:val="decimal"/>
      <w:lvlText w:val="%1."/>
      <w:lvlJc w:val="left"/>
      <w:pPr>
        <w:tabs>
          <w:tab w:val="left" w:pos="312"/>
        </w:tabs>
      </w:pPr>
    </w:lvl>
  </w:abstractNum>
  <w:abstractNum w:abstractNumId="1">
    <w:nsid w:val="21697D5F"/>
    <w:multiLevelType w:val="multilevel"/>
    <w:tmpl w:val="21697D5F"/>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2902BC14"/>
    <w:multiLevelType w:val="singleLevel"/>
    <w:tmpl w:val="2902BC14"/>
    <w:lvl w:ilvl="0" w:tentative="0">
      <w:start w:val="3"/>
      <w:numFmt w:val="chineseCounting"/>
      <w:suff w:val="nothing"/>
      <w:lvlText w:val="%1、"/>
      <w:lvlJc w:val="left"/>
      <w:rPr>
        <w:rFonts w:hint="eastAsia"/>
      </w:rPr>
    </w:lvl>
  </w:abstractNum>
  <w:abstractNum w:abstractNumId="3">
    <w:nsid w:val="45B86997"/>
    <w:multiLevelType w:val="multilevel"/>
    <w:tmpl w:val="45B869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494B0E"/>
    <w:multiLevelType w:val="multilevel"/>
    <w:tmpl w:val="54494B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EF071C"/>
    <w:multiLevelType w:val="multilevel"/>
    <w:tmpl w:val="63EF071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iOTRhNjdkNTNlZmRlNTFjZjVlOTJkMjgzYTllNmEifQ=="/>
    <w:docVar w:name="KSO_WPS_MARK_KEY" w:val="17eecf99-f947-4997-851e-2c1fd2461c35"/>
  </w:docVars>
  <w:rsids>
    <w:rsidRoot w:val="002D35CB"/>
    <w:rsid w:val="0000008E"/>
    <w:rsid w:val="00011863"/>
    <w:rsid w:val="00011EB5"/>
    <w:rsid w:val="00013ED3"/>
    <w:rsid w:val="00015F25"/>
    <w:rsid w:val="000203C3"/>
    <w:rsid w:val="0002044B"/>
    <w:rsid w:val="0002106B"/>
    <w:rsid w:val="00021A62"/>
    <w:rsid w:val="00021ABD"/>
    <w:rsid w:val="00024B9E"/>
    <w:rsid w:val="00025251"/>
    <w:rsid w:val="00025ADC"/>
    <w:rsid w:val="00026B07"/>
    <w:rsid w:val="000405A0"/>
    <w:rsid w:val="00046B25"/>
    <w:rsid w:val="00047F68"/>
    <w:rsid w:val="00051AD7"/>
    <w:rsid w:val="00055B93"/>
    <w:rsid w:val="00056283"/>
    <w:rsid w:val="00057B57"/>
    <w:rsid w:val="00060D3B"/>
    <w:rsid w:val="00061318"/>
    <w:rsid w:val="00062700"/>
    <w:rsid w:val="00063D6A"/>
    <w:rsid w:val="000640F9"/>
    <w:rsid w:val="00070B12"/>
    <w:rsid w:val="000760EA"/>
    <w:rsid w:val="0008323F"/>
    <w:rsid w:val="00085625"/>
    <w:rsid w:val="00091805"/>
    <w:rsid w:val="0009190E"/>
    <w:rsid w:val="00091C0C"/>
    <w:rsid w:val="00092536"/>
    <w:rsid w:val="0009271E"/>
    <w:rsid w:val="0009496E"/>
    <w:rsid w:val="000951BF"/>
    <w:rsid w:val="000959B8"/>
    <w:rsid w:val="000A1333"/>
    <w:rsid w:val="000A30CA"/>
    <w:rsid w:val="000A358B"/>
    <w:rsid w:val="000A4747"/>
    <w:rsid w:val="000A7744"/>
    <w:rsid w:val="000A7B03"/>
    <w:rsid w:val="000B1503"/>
    <w:rsid w:val="000B37DA"/>
    <w:rsid w:val="000B3AA2"/>
    <w:rsid w:val="000B4E7F"/>
    <w:rsid w:val="000C066E"/>
    <w:rsid w:val="000D090E"/>
    <w:rsid w:val="000D1F12"/>
    <w:rsid w:val="000D2852"/>
    <w:rsid w:val="000D3DA3"/>
    <w:rsid w:val="000D5529"/>
    <w:rsid w:val="000D64DB"/>
    <w:rsid w:val="000D7CA4"/>
    <w:rsid w:val="000E00D2"/>
    <w:rsid w:val="000E0BB1"/>
    <w:rsid w:val="000E4153"/>
    <w:rsid w:val="000E7004"/>
    <w:rsid w:val="000F14C3"/>
    <w:rsid w:val="000F14DB"/>
    <w:rsid w:val="000F16CC"/>
    <w:rsid w:val="000F2429"/>
    <w:rsid w:val="000F3D74"/>
    <w:rsid w:val="000F55FD"/>
    <w:rsid w:val="001018B6"/>
    <w:rsid w:val="00101C38"/>
    <w:rsid w:val="00106D9D"/>
    <w:rsid w:val="00110F3C"/>
    <w:rsid w:val="001112CF"/>
    <w:rsid w:val="0011224F"/>
    <w:rsid w:val="0011370F"/>
    <w:rsid w:val="00113B05"/>
    <w:rsid w:val="001141CB"/>
    <w:rsid w:val="001230B7"/>
    <w:rsid w:val="00125135"/>
    <w:rsid w:val="0013044F"/>
    <w:rsid w:val="00134BE9"/>
    <w:rsid w:val="0013666A"/>
    <w:rsid w:val="00141E73"/>
    <w:rsid w:val="0014342F"/>
    <w:rsid w:val="0014654D"/>
    <w:rsid w:val="00146969"/>
    <w:rsid w:val="001524F5"/>
    <w:rsid w:val="0015301B"/>
    <w:rsid w:val="001533CB"/>
    <w:rsid w:val="00160D48"/>
    <w:rsid w:val="00161AF7"/>
    <w:rsid w:val="001700B5"/>
    <w:rsid w:val="00170A08"/>
    <w:rsid w:val="001749DA"/>
    <w:rsid w:val="00177258"/>
    <w:rsid w:val="0017764C"/>
    <w:rsid w:val="001846E3"/>
    <w:rsid w:val="00192306"/>
    <w:rsid w:val="00194ABB"/>
    <w:rsid w:val="0019512D"/>
    <w:rsid w:val="001958F8"/>
    <w:rsid w:val="001A0ED4"/>
    <w:rsid w:val="001A26E9"/>
    <w:rsid w:val="001A3B49"/>
    <w:rsid w:val="001A7828"/>
    <w:rsid w:val="001B6847"/>
    <w:rsid w:val="001C08A5"/>
    <w:rsid w:val="001C17E3"/>
    <w:rsid w:val="001C5FEF"/>
    <w:rsid w:val="001C6C1F"/>
    <w:rsid w:val="001C789A"/>
    <w:rsid w:val="001D01C7"/>
    <w:rsid w:val="001E06B9"/>
    <w:rsid w:val="001E0F45"/>
    <w:rsid w:val="001E3517"/>
    <w:rsid w:val="001E3B29"/>
    <w:rsid w:val="001E756C"/>
    <w:rsid w:val="001E7FC8"/>
    <w:rsid w:val="001F15A9"/>
    <w:rsid w:val="001F21B4"/>
    <w:rsid w:val="001F2E2B"/>
    <w:rsid w:val="001F514E"/>
    <w:rsid w:val="001F54B7"/>
    <w:rsid w:val="001F5EC5"/>
    <w:rsid w:val="001F5F28"/>
    <w:rsid w:val="00202727"/>
    <w:rsid w:val="00203EBE"/>
    <w:rsid w:val="00206546"/>
    <w:rsid w:val="0020788D"/>
    <w:rsid w:val="00214493"/>
    <w:rsid w:val="00214CAB"/>
    <w:rsid w:val="00222204"/>
    <w:rsid w:val="00222F7A"/>
    <w:rsid w:val="002254E5"/>
    <w:rsid w:val="00225C6E"/>
    <w:rsid w:val="00227E8C"/>
    <w:rsid w:val="00231395"/>
    <w:rsid w:val="002334C8"/>
    <w:rsid w:val="00234241"/>
    <w:rsid w:val="00235965"/>
    <w:rsid w:val="00237499"/>
    <w:rsid w:val="00241188"/>
    <w:rsid w:val="00244127"/>
    <w:rsid w:val="00247910"/>
    <w:rsid w:val="00252605"/>
    <w:rsid w:val="0025464A"/>
    <w:rsid w:val="00254A8B"/>
    <w:rsid w:val="00256398"/>
    <w:rsid w:val="002568C8"/>
    <w:rsid w:val="002570E9"/>
    <w:rsid w:val="00260CD4"/>
    <w:rsid w:val="00260F6A"/>
    <w:rsid w:val="00262040"/>
    <w:rsid w:val="0026234C"/>
    <w:rsid w:val="00262AA0"/>
    <w:rsid w:val="002659AB"/>
    <w:rsid w:val="002763C5"/>
    <w:rsid w:val="0027781F"/>
    <w:rsid w:val="00282878"/>
    <w:rsid w:val="00282C22"/>
    <w:rsid w:val="002901EA"/>
    <w:rsid w:val="00296796"/>
    <w:rsid w:val="002A245C"/>
    <w:rsid w:val="002A285B"/>
    <w:rsid w:val="002A4995"/>
    <w:rsid w:val="002A5E0C"/>
    <w:rsid w:val="002A746E"/>
    <w:rsid w:val="002B4263"/>
    <w:rsid w:val="002B7B0A"/>
    <w:rsid w:val="002C4D12"/>
    <w:rsid w:val="002C7DA9"/>
    <w:rsid w:val="002D1C28"/>
    <w:rsid w:val="002D23C2"/>
    <w:rsid w:val="002D35CB"/>
    <w:rsid w:val="002D54AD"/>
    <w:rsid w:val="002D6782"/>
    <w:rsid w:val="002E21F0"/>
    <w:rsid w:val="002E2C08"/>
    <w:rsid w:val="002E2F4B"/>
    <w:rsid w:val="002E323A"/>
    <w:rsid w:val="002E5E93"/>
    <w:rsid w:val="002E6A97"/>
    <w:rsid w:val="002F2C46"/>
    <w:rsid w:val="002F7123"/>
    <w:rsid w:val="003049C0"/>
    <w:rsid w:val="003052CD"/>
    <w:rsid w:val="003053ED"/>
    <w:rsid w:val="003065F1"/>
    <w:rsid w:val="0030777E"/>
    <w:rsid w:val="00315B62"/>
    <w:rsid w:val="00317F1B"/>
    <w:rsid w:val="00322613"/>
    <w:rsid w:val="00324787"/>
    <w:rsid w:val="00324D41"/>
    <w:rsid w:val="00333A9A"/>
    <w:rsid w:val="003351C8"/>
    <w:rsid w:val="00337C54"/>
    <w:rsid w:val="003424AA"/>
    <w:rsid w:val="00347F40"/>
    <w:rsid w:val="00350075"/>
    <w:rsid w:val="0035185F"/>
    <w:rsid w:val="0035303C"/>
    <w:rsid w:val="00353674"/>
    <w:rsid w:val="00355A7E"/>
    <w:rsid w:val="00355F59"/>
    <w:rsid w:val="00356A8A"/>
    <w:rsid w:val="003642D6"/>
    <w:rsid w:val="003649CE"/>
    <w:rsid w:val="00365339"/>
    <w:rsid w:val="00366B01"/>
    <w:rsid w:val="00371C03"/>
    <w:rsid w:val="0037280D"/>
    <w:rsid w:val="00373B78"/>
    <w:rsid w:val="00374384"/>
    <w:rsid w:val="00374D0F"/>
    <w:rsid w:val="00375733"/>
    <w:rsid w:val="00377BC9"/>
    <w:rsid w:val="00380BE4"/>
    <w:rsid w:val="0038135A"/>
    <w:rsid w:val="00381708"/>
    <w:rsid w:val="003827D7"/>
    <w:rsid w:val="00384CA6"/>
    <w:rsid w:val="00384D53"/>
    <w:rsid w:val="00386F76"/>
    <w:rsid w:val="003901D4"/>
    <w:rsid w:val="003969B5"/>
    <w:rsid w:val="003A15A4"/>
    <w:rsid w:val="003A3923"/>
    <w:rsid w:val="003A497B"/>
    <w:rsid w:val="003A5119"/>
    <w:rsid w:val="003B1A4E"/>
    <w:rsid w:val="003B6C23"/>
    <w:rsid w:val="003C18B8"/>
    <w:rsid w:val="003C2D36"/>
    <w:rsid w:val="003C586D"/>
    <w:rsid w:val="003C5F4D"/>
    <w:rsid w:val="003C5FB4"/>
    <w:rsid w:val="003C6844"/>
    <w:rsid w:val="003C7301"/>
    <w:rsid w:val="003D2C1B"/>
    <w:rsid w:val="003D3D42"/>
    <w:rsid w:val="003D4976"/>
    <w:rsid w:val="003D4D03"/>
    <w:rsid w:val="003D55D4"/>
    <w:rsid w:val="003D7D78"/>
    <w:rsid w:val="003E010F"/>
    <w:rsid w:val="003E026C"/>
    <w:rsid w:val="003E7513"/>
    <w:rsid w:val="003F0FF2"/>
    <w:rsid w:val="003F32DC"/>
    <w:rsid w:val="003F49EF"/>
    <w:rsid w:val="003F64FE"/>
    <w:rsid w:val="003F721C"/>
    <w:rsid w:val="0040291A"/>
    <w:rsid w:val="004139AB"/>
    <w:rsid w:val="00414549"/>
    <w:rsid w:val="00416569"/>
    <w:rsid w:val="004165EC"/>
    <w:rsid w:val="0042085A"/>
    <w:rsid w:val="0042374E"/>
    <w:rsid w:val="0042513C"/>
    <w:rsid w:val="00426B60"/>
    <w:rsid w:val="004319D1"/>
    <w:rsid w:val="00436409"/>
    <w:rsid w:val="004419E8"/>
    <w:rsid w:val="00443AD5"/>
    <w:rsid w:val="0044502C"/>
    <w:rsid w:val="00447356"/>
    <w:rsid w:val="004505D7"/>
    <w:rsid w:val="00452530"/>
    <w:rsid w:val="004554F0"/>
    <w:rsid w:val="0045556A"/>
    <w:rsid w:val="0045652D"/>
    <w:rsid w:val="0046075E"/>
    <w:rsid w:val="00462683"/>
    <w:rsid w:val="00465974"/>
    <w:rsid w:val="0047285B"/>
    <w:rsid w:val="004738D5"/>
    <w:rsid w:val="00482410"/>
    <w:rsid w:val="00483503"/>
    <w:rsid w:val="00483966"/>
    <w:rsid w:val="004846BE"/>
    <w:rsid w:val="00484D01"/>
    <w:rsid w:val="00487698"/>
    <w:rsid w:val="004916BA"/>
    <w:rsid w:val="00492300"/>
    <w:rsid w:val="00492A4D"/>
    <w:rsid w:val="00493AEC"/>
    <w:rsid w:val="004962BD"/>
    <w:rsid w:val="004A1069"/>
    <w:rsid w:val="004A15AF"/>
    <w:rsid w:val="004A19AC"/>
    <w:rsid w:val="004A2DB8"/>
    <w:rsid w:val="004A37EE"/>
    <w:rsid w:val="004A56C4"/>
    <w:rsid w:val="004A6B02"/>
    <w:rsid w:val="004B0A8D"/>
    <w:rsid w:val="004B594B"/>
    <w:rsid w:val="004C0C28"/>
    <w:rsid w:val="004C1E40"/>
    <w:rsid w:val="004C5051"/>
    <w:rsid w:val="004D18C5"/>
    <w:rsid w:val="004D3187"/>
    <w:rsid w:val="004D3A18"/>
    <w:rsid w:val="004D4650"/>
    <w:rsid w:val="004D6F34"/>
    <w:rsid w:val="004D7B71"/>
    <w:rsid w:val="004D7D7A"/>
    <w:rsid w:val="004E093C"/>
    <w:rsid w:val="004E199D"/>
    <w:rsid w:val="004E2A17"/>
    <w:rsid w:val="004E3A99"/>
    <w:rsid w:val="004E629A"/>
    <w:rsid w:val="004E743B"/>
    <w:rsid w:val="004E7784"/>
    <w:rsid w:val="004F2140"/>
    <w:rsid w:val="004F552C"/>
    <w:rsid w:val="0050079C"/>
    <w:rsid w:val="00504F4D"/>
    <w:rsid w:val="00506500"/>
    <w:rsid w:val="005067C2"/>
    <w:rsid w:val="00511107"/>
    <w:rsid w:val="005137D3"/>
    <w:rsid w:val="0051496C"/>
    <w:rsid w:val="005230E8"/>
    <w:rsid w:val="00523297"/>
    <w:rsid w:val="00524FA1"/>
    <w:rsid w:val="0052698D"/>
    <w:rsid w:val="00532C17"/>
    <w:rsid w:val="00534FCC"/>
    <w:rsid w:val="00535518"/>
    <w:rsid w:val="00541090"/>
    <w:rsid w:val="005453D4"/>
    <w:rsid w:val="00555A78"/>
    <w:rsid w:val="00562750"/>
    <w:rsid w:val="005650AF"/>
    <w:rsid w:val="00574D40"/>
    <w:rsid w:val="00583F57"/>
    <w:rsid w:val="00584B2C"/>
    <w:rsid w:val="00585942"/>
    <w:rsid w:val="00586CC8"/>
    <w:rsid w:val="00586F19"/>
    <w:rsid w:val="00594CC0"/>
    <w:rsid w:val="005978B4"/>
    <w:rsid w:val="00597C4C"/>
    <w:rsid w:val="005A46FA"/>
    <w:rsid w:val="005A5535"/>
    <w:rsid w:val="005A5861"/>
    <w:rsid w:val="005A7EC5"/>
    <w:rsid w:val="005B3814"/>
    <w:rsid w:val="005B47A6"/>
    <w:rsid w:val="005B7769"/>
    <w:rsid w:val="005B79E1"/>
    <w:rsid w:val="005C1119"/>
    <w:rsid w:val="005C6070"/>
    <w:rsid w:val="005C74D2"/>
    <w:rsid w:val="005D034C"/>
    <w:rsid w:val="005D1CB7"/>
    <w:rsid w:val="005D2336"/>
    <w:rsid w:val="005D3CDA"/>
    <w:rsid w:val="005D4923"/>
    <w:rsid w:val="005D573F"/>
    <w:rsid w:val="005D751E"/>
    <w:rsid w:val="005E1274"/>
    <w:rsid w:val="005E3700"/>
    <w:rsid w:val="005E652F"/>
    <w:rsid w:val="005E7F25"/>
    <w:rsid w:val="005F54BB"/>
    <w:rsid w:val="005F787E"/>
    <w:rsid w:val="006006B1"/>
    <w:rsid w:val="006020AC"/>
    <w:rsid w:val="006035B8"/>
    <w:rsid w:val="00605821"/>
    <w:rsid w:val="006058DC"/>
    <w:rsid w:val="00605CBE"/>
    <w:rsid w:val="0060738A"/>
    <w:rsid w:val="00611AB2"/>
    <w:rsid w:val="006157A3"/>
    <w:rsid w:val="0061677B"/>
    <w:rsid w:val="00621AD4"/>
    <w:rsid w:val="00622C69"/>
    <w:rsid w:val="006300AC"/>
    <w:rsid w:val="00632862"/>
    <w:rsid w:val="00633884"/>
    <w:rsid w:val="00633F38"/>
    <w:rsid w:val="00637C97"/>
    <w:rsid w:val="00640351"/>
    <w:rsid w:val="00640406"/>
    <w:rsid w:val="00640D02"/>
    <w:rsid w:val="0064294C"/>
    <w:rsid w:val="0064470D"/>
    <w:rsid w:val="0064762A"/>
    <w:rsid w:val="006476A9"/>
    <w:rsid w:val="00647BDF"/>
    <w:rsid w:val="00647F85"/>
    <w:rsid w:val="00650EE5"/>
    <w:rsid w:val="006513EC"/>
    <w:rsid w:val="00654674"/>
    <w:rsid w:val="00654F2A"/>
    <w:rsid w:val="00656527"/>
    <w:rsid w:val="00656E2C"/>
    <w:rsid w:val="00665A2E"/>
    <w:rsid w:val="00666138"/>
    <w:rsid w:val="006720AE"/>
    <w:rsid w:val="00673196"/>
    <w:rsid w:val="006756D8"/>
    <w:rsid w:val="00676AB1"/>
    <w:rsid w:val="006775B1"/>
    <w:rsid w:val="0068221A"/>
    <w:rsid w:val="00682385"/>
    <w:rsid w:val="00684B85"/>
    <w:rsid w:val="00684ED3"/>
    <w:rsid w:val="00692129"/>
    <w:rsid w:val="00693CDA"/>
    <w:rsid w:val="00694F7F"/>
    <w:rsid w:val="00695B58"/>
    <w:rsid w:val="006A0291"/>
    <w:rsid w:val="006A2B45"/>
    <w:rsid w:val="006A38D0"/>
    <w:rsid w:val="006A3C9B"/>
    <w:rsid w:val="006A4896"/>
    <w:rsid w:val="006A5DA4"/>
    <w:rsid w:val="006B1978"/>
    <w:rsid w:val="006C0480"/>
    <w:rsid w:val="006C180C"/>
    <w:rsid w:val="006C18D0"/>
    <w:rsid w:val="006C49EC"/>
    <w:rsid w:val="006C4D0D"/>
    <w:rsid w:val="006C4E4C"/>
    <w:rsid w:val="006C4F52"/>
    <w:rsid w:val="006D0555"/>
    <w:rsid w:val="006D6955"/>
    <w:rsid w:val="006E376E"/>
    <w:rsid w:val="006E3FCD"/>
    <w:rsid w:val="006E7F36"/>
    <w:rsid w:val="006F3630"/>
    <w:rsid w:val="006F36D5"/>
    <w:rsid w:val="00701EB5"/>
    <w:rsid w:val="0070504A"/>
    <w:rsid w:val="007118AF"/>
    <w:rsid w:val="00711BC8"/>
    <w:rsid w:val="00713293"/>
    <w:rsid w:val="0071428C"/>
    <w:rsid w:val="00714A01"/>
    <w:rsid w:val="00715334"/>
    <w:rsid w:val="00715493"/>
    <w:rsid w:val="00717785"/>
    <w:rsid w:val="0072370E"/>
    <w:rsid w:val="007249BE"/>
    <w:rsid w:val="0073347C"/>
    <w:rsid w:val="00734707"/>
    <w:rsid w:val="00735356"/>
    <w:rsid w:val="0074146F"/>
    <w:rsid w:val="007418CC"/>
    <w:rsid w:val="00741DE5"/>
    <w:rsid w:val="0074446D"/>
    <w:rsid w:val="00744CD7"/>
    <w:rsid w:val="00750BDA"/>
    <w:rsid w:val="00755A55"/>
    <w:rsid w:val="00755E6D"/>
    <w:rsid w:val="00760504"/>
    <w:rsid w:val="0076112C"/>
    <w:rsid w:val="007638AA"/>
    <w:rsid w:val="0076750B"/>
    <w:rsid w:val="00767870"/>
    <w:rsid w:val="00775DAF"/>
    <w:rsid w:val="00776F38"/>
    <w:rsid w:val="00781A68"/>
    <w:rsid w:val="00783637"/>
    <w:rsid w:val="00786F50"/>
    <w:rsid w:val="0078768E"/>
    <w:rsid w:val="007A7E12"/>
    <w:rsid w:val="007B07A4"/>
    <w:rsid w:val="007B1068"/>
    <w:rsid w:val="007B3063"/>
    <w:rsid w:val="007B68F0"/>
    <w:rsid w:val="007C22A0"/>
    <w:rsid w:val="007C2834"/>
    <w:rsid w:val="007C369F"/>
    <w:rsid w:val="007C452A"/>
    <w:rsid w:val="007C6A67"/>
    <w:rsid w:val="007C72C7"/>
    <w:rsid w:val="007C7EFB"/>
    <w:rsid w:val="007D03DA"/>
    <w:rsid w:val="007D2B6B"/>
    <w:rsid w:val="007D310C"/>
    <w:rsid w:val="007D3706"/>
    <w:rsid w:val="007D51EE"/>
    <w:rsid w:val="007D6ECF"/>
    <w:rsid w:val="007E0104"/>
    <w:rsid w:val="007E401C"/>
    <w:rsid w:val="007E6F33"/>
    <w:rsid w:val="007E7213"/>
    <w:rsid w:val="007F0E6B"/>
    <w:rsid w:val="007F2624"/>
    <w:rsid w:val="007F5D0C"/>
    <w:rsid w:val="007F6B1C"/>
    <w:rsid w:val="00806010"/>
    <w:rsid w:val="00810C7C"/>
    <w:rsid w:val="00814050"/>
    <w:rsid w:val="0081776B"/>
    <w:rsid w:val="00823594"/>
    <w:rsid w:val="0082369F"/>
    <w:rsid w:val="00823930"/>
    <w:rsid w:val="00823BF3"/>
    <w:rsid w:val="008304B0"/>
    <w:rsid w:val="0083244B"/>
    <w:rsid w:val="0083572B"/>
    <w:rsid w:val="008378B7"/>
    <w:rsid w:val="00841C57"/>
    <w:rsid w:val="0084743F"/>
    <w:rsid w:val="00850F9D"/>
    <w:rsid w:val="008517E0"/>
    <w:rsid w:val="00853D37"/>
    <w:rsid w:val="00857F4F"/>
    <w:rsid w:val="00860187"/>
    <w:rsid w:val="008609D5"/>
    <w:rsid w:val="00862C89"/>
    <w:rsid w:val="008632D6"/>
    <w:rsid w:val="00865F83"/>
    <w:rsid w:val="00872441"/>
    <w:rsid w:val="008732B3"/>
    <w:rsid w:val="008739F0"/>
    <w:rsid w:val="00876EF5"/>
    <w:rsid w:val="00877A37"/>
    <w:rsid w:val="00882BC8"/>
    <w:rsid w:val="0088323F"/>
    <w:rsid w:val="008835E7"/>
    <w:rsid w:val="008909B0"/>
    <w:rsid w:val="00892A72"/>
    <w:rsid w:val="00895415"/>
    <w:rsid w:val="00895B49"/>
    <w:rsid w:val="008A094F"/>
    <w:rsid w:val="008A155A"/>
    <w:rsid w:val="008A1B93"/>
    <w:rsid w:val="008A5D4B"/>
    <w:rsid w:val="008A6413"/>
    <w:rsid w:val="008B07B4"/>
    <w:rsid w:val="008B20D9"/>
    <w:rsid w:val="008B23FB"/>
    <w:rsid w:val="008B4019"/>
    <w:rsid w:val="008C20A2"/>
    <w:rsid w:val="008C541A"/>
    <w:rsid w:val="008C5DD8"/>
    <w:rsid w:val="008D0EB8"/>
    <w:rsid w:val="008D49FD"/>
    <w:rsid w:val="008D63E4"/>
    <w:rsid w:val="008D6448"/>
    <w:rsid w:val="008D7DD7"/>
    <w:rsid w:val="008E2BC3"/>
    <w:rsid w:val="008F0C71"/>
    <w:rsid w:val="008F142D"/>
    <w:rsid w:val="008F1D5A"/>
    <w:rsid w:val="008F389D"/>
    <w:rsid w:val="008F5C88"/>
    <w:rsid w:val="00902CFF"/>
    <w:rsid w:val="00906F3B"/>
    <w:rsid w:val="00912588"/>
    <w:rsid w:val="00913AA0"/>
    <w:rsid w:val="00914FB6"/>
    <w:rsid w:val="0091507B"/>
    <w:rsid w:val="009170F2"/>
    <w:rsid w:val="009174A4"/>
    <w:rsid w:val="00921B31"/>
    <w:rsid w:val="00922BA7"/>
    <w:rsid w:val="00923395"/>
    <w:rsid w:val="009245C4"/>
    <w:rsid w:val="00925F85"/>
    <w:rsid w:val="00932696"/>
    <w:rsid w:val="009338BC"/>
    <w:rsid w:val="00934D42"/>
    <w:rsid w:val="00936276"/>
    <w:rsid w:val="00937F79"/>
    <w:rsid w:val="009401AB"/>
    <w:rsid w:val="009407E1"/>
    <w:rsid w:val="00947088"/>
    <w:rsid w:val="00952A50"/>
    <w:rsid w:val="009540C3"/>
    <w:rsid w:val="00954785"/>
    <w:rsid w:val="0095500A"/>
    <w:rsid w:val="0095511E"/>
    <w:rsid w:val="0095546F"/>
    <w:rsid w:val="00955B1D"/>
    <w:rsid w:val="009578CD"/>
    <w:rsid w:val="009611F0"/>
    <w:rsid w:val="009632F6"/>
    <w:rsid w:val="00964166"/>
    <w:rsid w:val="00964D54"/>
    <w:rsid w:val="00965A34"/>
    <w:rsid w:val="009674F8"/>
    <w:rsid w:val="00970657"/>
    <w:rsid w:val="009734BA"/>
    <w:rsid w:val="0097501B"/>
    <w:rsid w:val="009826AC"/>
    <w:rsid w:val="00983248"/>
    <w:rsid w:val="009849E4"/>
    <w:rsid w:val="00986947"/>
    <w:rsid w:val="00986C51"/>
    <w:rsid w:val="00990DFE"/>
    <w:rsid w:val="00992028"/>
    <w:rsid w:val="00992FDD"/>
    <w:rsid w:val="00993891"/>
    <w:rsid w:val="009958FC"/>
    <w:rsid w:val="009A1237"/>
    <w:rsid w:val="009A686E"/>
    <w:rsid w:val="009A786C"/>
    <w:rsid w:val="009A7CF9"/>
    <w:rsid w:val="009A7FCD"/>
    <w:rsid w:val="009B3290"/>
    <w:rsid w:val="009B33D5"/>
    <w:rsid w:val="009B3FF3"/>
    <w:rsid w:val="009B56FD"/>
    <w:rsid w:val="009B5EA2"/>
    <w:rsid w:val="009B5F96"/>
    <w:rsid w:val="009B614C"/>
    <w:rsid w:val="009B7551"/>
    <w:rsid w:val="009C3222"/>
    <w:rsid w:val="009C33BC"/>
    <w:rsid w:val="009C5F35"/>
    <w:rsid w:val="009C614B"/>
    <w:rsid w:val="009E0E04"/>
    <w:rsid w:val="009E21AA"/>
    <w:rsid w:val="009E239F"/>
    <w:rsid w:val="009E406C"/>
    <w:rsid w:val="009E4C49"/>
    <w:rsid w:val="009E531A"/>
    <w:rsid w:val="009E5347"/>
    <w:rsid w:val="009F0EF8"/>
    <w:rsid w:val="00A002DF"/>
    <w:rsid w:val="00A04773"/>
    <w:rsid w:val="00A1130E"/>
    <w:rsid w:val="00A121EB"/>
    <w:rsid w:val="00A124C4"/>
    <w:rsid w:val="00A17883"/>
    <w:rsid w:val="00A2202C"/>
    <w:rsid w:val="00A25D6D"/>
    <w:rsid w:val="00A2756F"/>
    <w:rsid w:val="00A333CF"/>
    <w:rsid w:val="00A33D44"/>
    <w:rsid w:val="00A35CD2"/>
    <w:rsid w:val="00A41698"/>
    <w:rsid w:val="00A42151"/>
    <w:rsid w:val="00A44BF7"/>
    <w:rsid w:val="00A51EC5"/>
    <w:rsid w:val="00A64B09"/>
    <w:rsid w:val="00A64E11"/>
    <w:rsid w:val="00A65349"/>
    <w:rsid w:val="00A67497"/>
    <w:rsid w:val="00A71014"/>
    <w:rsid w:val="00A71171"/>
    <w:rsid w:val="00A7162D"/>
    <w:rsid w:val="00A77590"/>
    <w:rsid w:val="00A7795C"/>
    <w:rsid w:val="00A81939"/>
    <w:rsid w:val="00A82FF2"/>
    <w:rsid w:val="00A83D32"/>
    <w:rsid w:val="00A914DE"/>
    <w:rsid w:val="00A92613"/>
    <w:rsid w:val="00A93A12"/>
    <w:rsid w:val="00A94158"/>
    <w:rsid w:val="00A97F4C"/>
    <w:rsid w:val="00AA0138"/>
    <w:rsid w:val="00AA06AB"/>
    <w:rsid w:val="00AA1918"/>
    <w:rsid w:val="00AA1970"/>
    <w:rsid w:val="00AA35A3"/>
    <w:rsid w:val="00AA3626"/>
    <w:rsid w:val="00AA70CD"/>
    <w:rsid w:val="00AB216A"/>
    <w:rsid w:val="00AB3BD8"/>
    <w:rsid w:val="00AB5578"/>
    <w:rsid w:val="00AB7B41"/>
    <w:rsid w:val="00AC0FEB"/>
    <w:rsid w:val="00AC25A8"/>
    <w:rsid w:val="00AC66AB"/>
    <w:rsid w:val="00AD29B2"/>
    <w:rsid w:val="00AD4B55"/>
    <w:rsid w:val="00AD4F9B"/>
    <w:rsid w:val="00AD5D76"/>
    <w:rsid w:val="00AD7D99"/>
    <w:rsid w:val="00AE0379"/>
    <w:rsid w:val="00AE202E"/>
    <w:rsid w:val="00AE20E9"/>
    <w:rsid w:val="00AE2617"/>
    <w:rsid w:val="00AE4D0E"/>
    <w:rsid w:val="00AE544E"/>
    <w:rsid w:val="00AE74E7"/>
    <w:rsid w:val="00AE79F6"/>
    <w:rsid w:val="00AF0BE0"/>
    <w:rsid w:val="00AF68F1"/>
    <w:rsid w:val="00B04234"/>
    <w:rsid w:val="00B04D3C"/>
    <w:rsid w:val="00B061D3"/>
    <w:rsid w:val="00B06361"/>
    <w:rsid w:val="00B1078B"/>
    <w:rsid w:val="00B15E92"/>
    <w:rsid w:val="00B17772"/>
    <w:rsid w:val="00B23473"/>
    <w:rsid w:val="00B23CB0"/>
    <w:rsid w:val="00B251DA"/>
    <w:rsid w:val="00B25E69"/>
    <w:rsid w:val="00B273D9"/>
    <w:rsid w:val="00B34801"/>
    <w:rsid w:val="00B41038"/>
    <w:rsid w:val="00B44B0B"/>
    <w:rsid w:val="00B502D4"/>
    <w:rsid w:val="00B519DB"/>
    <w:rsid w:val="00B52B82"/>
    <w:rsid w:val="00B563E5"/>
    <w:rsid w:val="00B655CC"/>
    <w:rsid w:val="00B65C87"/>
    <w:rsid w:val="00B66295"/>
    <w:rsid w:val="00B70738"/>
    <w:rsid w:val="00B709DA"/>
    <w:rsid w:val="00B70D66"/>
    <w:rsid w:val="00B72037"/>
    <w:rsid w:val="00B7353F"/>
    <w:rsid w:val="00B73870"/>
    <w:rsid w:val="00B75D33"/>
    <w:rsid w:val="00B77E6C"/>
    <w:rsid w:val="00B807DF"/>
    <w:rsid w:val="00B870B4"/>
    <w:rsid w:val="00B870F0"/>
    <w:rsid w:val="00B90DA9"/>
    <w:rsid w:val="00B91575"/>
    <w:rsid w:val="00B91E1E"/>
    <w:rsid w:val="00B9215A"/>
    <w:rsid w:val="00B925DB"/>
    <w:rsid w:val="00B940F3"/>
    <w:rsid w:val="00B94712"/>
    <w:rsid w:val="00B95564"/>
    <w:rsid w:val="00B9571A"/>
    <w:rsid w:val="00B96B60"/>
    <w:rsid w:val="00BB0DF9"/>
    <w:rsid w:val="00BB1118"/>
    <w:rsid w:val="00BB26C7"/>
    <w:rsid w:val="00BB6AD9"/>
    <w:rsid w:val="00BC6792"/>
    <w:rsid w:val="00BD474B"/>
    <w:rsid w:val="00BD4AB4"/>
    <w:rsid w:val="00BD5299"/>
    <w:rsid w:val="00BD53EC"/>
    <w:rsid w:val="00BD6762"/>
    <w:rsid w:val="00BE0CB8"/>
    <w:rsid w:val="00BE2E2F"/>
    <w:rsid w:val="00BE77C5"/>
    <w:rsid w:val="00BF2534"/>
    <w:rsid w:val="00BF646C"/>
    <w:rsid w:val="00C12622"/>
    <w:rsid w:val="00C15D25"/>
    <w:rsid w:val="00C22D45"/>
    <w:rsid w:val="00C2331A"/>
    <w:rsid w:val="00C240AA"/>
    <w:rsid w:val="00C25005"/>
    <w:rsid w:val="00C259B3"/>
    <w:rsid w:val="00C26819"/>
    <w:rsid w:val="00C27525"/>
    <w:rsid w:val="00C446A0"/>
    <w:rsid w:val="00C532B7"/>
    <w:rsid w:val="00C56828"/>
    <w:rsid w:val="00C57E69"/>
    <w:rsid w:val="00C60BBC"/>
    <w:rsid w:val="00C6237E"/>
    <w:rsid w:val="00C63C41"/>
    <w:rsid w:val="00C65394"/>
    <w:rsid w:val="00C658DA"/>
    <w:rsid w:val="00C720E9"/>
    <w:rsid w:val="00C72384"/>
    <w:rsid w:val="00C72AD7"/>
    <w:rsid w:val="00C74B03"/>
    <w:rsid w:val="00C76A8B"/>
    <w:rsid w:val="00C80A2B"/>
    <w:rsid w:val="00C8107F"/>
    <w:rsid w:val="00C853B1"/>
    <w:rsid w:val="00C85719"/>
    <w:rsid w:val="00C85885"/>
    <w:rsid w:val="00C8598D"/>
    <w:rsid w:val="00C86BE5"/>
    <w:rsid w:val="00C90FC9"/>
    <w:rsid w:val="00C9405F"/>
    <w:rsid w:val="00C94E8F"/>
    <w:rsid w:val="00C95114"/>
    <w:rsid w:val="00C96BB1"/>
    <w:rsid w:val="00C96D4C"/>
    <w:rsid w:val="00C9776B"/>
    <w:rsid w:val="00CA5504"/>
    <w:rsid w:val="00CA6674"/>
    <w:rsid w:val="00CB10FA"/>
    <w:rsid w:val="00CB2600"/>
    <w:rsid w:val="00CB3569"/>
    <w:rsid w:val="00CB72F6"/>
    <w:rsid w:val="00CC3F64"/>
    <w:rsid w:val="00CC50BE"/>
    <w:rsid w:val="00CD00D7"/>
    <w:rsid w:val="00CD096C"/>
    <w:rsid w:val="00CD2CBF"/>
    <w:rsid w:val="00CD4EFA"/>
    <w:rsid w:val="00CE00CD"/>
    <w:rsid w:val="00CE0F2A"/>
    <w:rsid w:val="00CE1905"/>
    <w:rsid w:val="00CE3200"/>
    <w:rsid w:val="00CE338A"/>
    <w:rsid w:val="00CF01B6"/>
    <w:rsid w:val="00CF1384"/>
    <w:rsid w:val="00CF14B5"/>
    <w:rsid w:val="00CF1F47"/>
    <w:rsid w:val="00CF218D"/>
    <w:rsid w:val="00CF394D"/>
    <w:rsid w:val="00CF6892"/>
    <w:rsid w:val="00CF7975"/>
    <w:rsid w:val="00D01563"/>
    <w:rsid w:val="00D01699"/>
    <w:rsid w:val="00D02A2C"/>
    <w:rsid w:val="00D02BFC"/>
    <w:rsid w:val="00D0336A"/>
    <w:rsid w:val="00D033E3"/>
    <w:rsid w:val="00D070A4"/>
    <w:rsid w:val="00D10690"/>
    <w:rsid w:val="00D107B0"/>
    <w:rsid w:val="00D1755A"/>
    <w:rsid w:val="00D20768"/>
    <w:rsid w:val="00D20854"/>
    <w:rsid w:val="00D23119"/>
    <w:rsid w:val="00D237B3"/>
    <w:rsid w:val="00D24008"/>
    <w:rsid w:val="00D24129"/>
    <w:rsid w:val="00D318CE"/>
    <w:rsid w:val="00D34837"/>
    <w:rsid w:val="00D36D92"/>
    <w:rsid w:val="00D41E0B"/>
    <w:rsid w:val="00D42A8A"/>
    <w:rsid w:val="00D471A9"/>
    <w:rsid w:val="00D51B88"/>
    <w:rsid w:val="00D51BD2"/>
    <w:rsid w:val="00D5349A"/>
    <w:rsid w:val="00D550F5"/>
    <w:rsid w:val="00D5569F"/>
    <w:rsid w:val="00D6157B"/>
    <w:rsid w:val="00D6269E"/>
    <w:rsid w:val="00D71B2C"/>
    <w:rsid w:val="00D71BF2"/>
    <w:rsid w:val="00D72633"/>
    <w:rsid w:val="00D7575A"/>
    <w:rsid w:val="00D8098D"/>
    <w:rsid w:val="00D85422"/>
    <w:rsid w:val="00D876AE"/>
    <w:rsid w:val="00D90C0A"/>
    <w:rsid w:val="00D96B94"/>
    <w:rsid w:val="00DA07A6"/>
    <w:rsid w:val="00DA6C79"/>
    <w:rsid w:val="00DA7506"/>
    <w:rsid w:val="00DB07A9"/>
    <w:rsid w:val="00DB2E3A"/>
    <w:rsid w:val="00DB37EE"/>
    <w:rsid w:val="00DB69F5"/>
    <w:rsid w:val="00DC452D"/>
    <w:rsid w:val="00DC4859"/>
    <w:rsid w:val="00DC6380"/>
    <w:rsid w:val="00DD3048"/>
    <w:rsid w:val="00DE1686"/>
    <w:rsid w:val="00DE527A"/>
    <w:rsid w:val="00DE5387"/>
    <w:rsid w:val="00DE782C"/>
    <w:rsid w:val="00DF1043"/>
    <w:rsid w:val="00DF3B4F"/>
    <w:rsid w:val="00DF7C90"/>
    <w:rsid w:val="00DF7F28"/>
    <w:rsid w:val="00E0690D"/>
    <w:rsid w:val="00E1594D"/>
    <w:rsid w:val="00E17A3C"/>
    <w:rsid w:val="00E24055"/>
    <w:rsid w:val="00E26E81"/>
    <w:rsid w:val="00E3280C"/>
    <w:rsid w:val="00E32E02"/>
    <w:rsid w:val="00E33E00"/>
    <w:rsid w:val="00E41FB6"/>
    <w:rsid w:val="00E45E02"/>
    <w:rsid w:val="00E5160B"/>
    <w:rsid w:val="00E56CCC"/>
    <w:rsid w:val="00E60884"/>
    <w:rsid w:val="00E651A0"/>
    <w:rsid w:val="00E665A6"/>
    <w:rsid w:val="00E667C4"/>
    <w:rsid w:val="00E67BD1"/>
    <w:rsid w:val="00E70225"/>
    <w:rsid w:val="00E71F33"/>
    <w:rsid w:val="00E7777E"/>
    <w:rsid w:val="00E84A83"/>
    <w:rsid w:val="00E84E4D"/>
    <w:rsid w:val="00E850F6"/>
    <w:rsid w:val="00E862E7"/>
    <w:rsid w:val="00E94D0A"/>
    <w:rsid w:val="00E96C46"/>
    <w:rsid w:val="00EA069B"/>
    <w:rsid w:val="00EA2402"/>
    <w:rsid w:val="00EA43B9"/>
    <w:rsid w:val="00EA50C3"/>
    <w:rsid w:val="00EA6A42"/>
    <w:rsid w:val="00EB2035"/>
    <w:rsid w:val="00EB5798"/>
    <w:rsid w:val="00EB58A4"/>
    <w:rsid w:val="00EB6194"/>
    <w:rsid w:val="00EB649C"/>
    <w:rsid w:val="00EB77DF"/>
    <w:rsid w:val="00EC10E4"/>
    <w:rsid w:val="00EC67EE"/>
    <w:rsid w:val="00EC7395"/>
    <w:rsid w:val="00ED0E6D"/>
    <w:rsid w:val="00ED3196"/>
    <w:rsid w:val="00ED3846"/>
    <w:rsid w:val="00ED44F4"/>
    <w:rsid w:val="00EE0E63"/>
    <w:rsid w:val="00EE19E1"/>
    <w:rsid w:val="00EE2BF6"/>
    <w:rsid w:val="00EE2CA3"/>
    <w:rsid w:val="00EE4041"/>
    <w:rsid w:val="00EE73B3"/>
    <w:rsid w:val="00EF1A14"/>
    <w:rsid w:val="00EF1F48"/>
    <w:rsid w:val="00EF4F49"/>
    <w:rsid w:val="00EF5C37"/>
    <w:rsid w:val="00EF7261"/>
    <w:rsid w:val="00EF7819"/>
    <w:rsid w:val="00F04C33"/>
    <w:rsid w:val="00F05273"/>
    <w:rsid w:val="00F07C6B"/>
    <w:rsid w:val="00F144C6"/>
    <w:rsid w:val="00F14FA0"/>
    <w:rsid w:val="00F16FB9"/>
    <w:rsid w:val="00F22AC9"/>
    <w:rsid w:val="00F22ACC"/>
    <w:rsid w:val="00F254C4"/>
    <w:rsid w:val="00F25675"/>
    <w:rsid w:val="00F26655"/>
    <w:rsid w:val="00F3182C"/>
    <w:rsid w:val="00F32261"/>
    <w:rsid w:val="00F35A9A"/>
    <w:rsid w:val="00F36246"/>
    <w:rsid w:val="00F36D19"/>
    <w:rsid w:val="00F45840"/>
    <w:rsid w:val="00F46070"/>
    <w:rsid w:val="00F5021D"/>
    <w:rsid w:val="00F5350D"/>
    <w:rsid w:val="00F571C0"/>
    <w:rsid w:val="00F70A40"/>
    <w:rsid w:val="00F71745"/>
    <w:rsid w:val="00F71D1F"/>
    <w:rsid w:val="00F777E9"/>
    <w:rsid w:val="00F834BB"/>
    <w:rsid w:val="00F83CE1"/>
    <w:rsid w:val="00F85117"/>
    <w:rsid w:val="00F877D5"/>
    <w:rsid w:val="00F87B5B"/>
    <w:rsid w:val="00F90962"/>
    <w:rsid w:val="00F9290F"/>
    <w:rsid w:val="00F94901"/>
    <w:rsid w:val="00FA1A8C"/>
    <w:rsid w:val="00FA1BB3"/>
    <w:rsid w:val="00FA35CC"/>
    <w:rsid w:val="00FB03B8"/>
    <w:rsid w:val="00FB0473"/>
    <w:rsid w:val="00FB1780"/>
    <w:rsid w:val="00FB23D7"/>
    <w:rsid w:val="00FB4B63"/>
    <w:rsid w:val="00FB5A54"/>
    <w:rsid w:val="00FC57BD"/>
    <w:rsid w:val="00FC79CC"/>
    <w:rsid w:val="00FC7BF4"/>
    <w:rsid w:val="00FD0853"/>
    <w:rsid w:val="00FD0E3E"/>
    <w:rsid w:val="00FD271A"/>
    <w:rsid w:val="00FD4C00"/>
    <w:rsid w:val="00FD5666"/>
    <w:rsid w:val="00FD6224"/>
    <w:rsid w:val="00FD6702"/>
    <w:rsid w:val="00FE3777"/>
    <w:rsid w:val="00FE5738"/>
    <w:rsid w:val="00FE58B9"/>
    <w:rsid w:val="00FF3C44"/>
    <w:rsid w:val="00FF4010"/>
    <w:rsid w:val="01503CE6"/>
    <w:rsid w:val="020B7804"/>
    <w:rsid w:val="0221007A"/>
    <w:rsid w:val="02301FCF"/>
    <w:rsid w:val="02BB1D52"/>
    <w:rsid w:val="049C2CD2"/>
    <w:rsid w:val="04B25D27"/>
    <w:rsid w:val="054555D3"/>
    <w:rsid w:val="0572028F"/>
    <w:rsid w:val="05C86658"/>
    <w:rsid w:val="071C6FC5"/>
    <w:rsid w:val="078608E3"/>
    <w:rsid w:val="07BE68AF"/>
    <w:rsid w:val="08A234FA"/>
    <w:rsid w:val="09AD6EB5"/>
    <w:rsid w:val="0A723DF9"/>
    <w:rsid w:val="0AAF0151"/>
    <w:rsid w:val="0AE222D4"/>
    <w:rsid w:val="0BA14306"/>
    <w:rsid w:val="0C5B5278"/>
    <w:rsid w:val="0D374B59"/>
    <w:rsid w:val="0D3861DB"/>
    <w:rsid w:val="0D774F56"/>
    <w:rsid w:val="0DA47D15"/>
    <w:rsid w:val="0EF80318"/>
    <w:rsid w:val="0FBD2C3A"/>
    <w:rsid w:val="101D4792"/>
    <w:rsid w:val="10286461"/>
    <w:rsid w:val="10B41D55"/>
    <w:rsid w:val="118B5473"/>
    <w:rsid w:val="11E9219A"/>
    <w:rsid w:val="124D097B"/>
    <w:rsid w:val="12633CFA"/>
    <w:rsid w:val="126B7053"/>
    <w:rsid w:val="12904C81"/>
    <w:rsid w:val="12AB56A1"/>
    <w:rsid w:val="13852AE6"/>
    <w:rsid w:val="14066104"/>
    <w:rsid w:val="151E65FF"/>
    <w:rsid w:val="15C667AE"/>
    <w:rsid w:val="15DB629E"/>
    <w:rsid w:val="163C6D3C"/>
    <w:rsid w:val="163F682C"/>
    <w:rsid w:val="167E55A7"/>
    <w:rsid w:val="168C43A7"/>
    <w:rsid w:val="16B72867"/>
    <w:rsid w:val="16DC407B"/>
    <w:rsid w:val="17326391"/>
    <w:rsid w:val="1759391E"/>
    <w:rsid w:val="17EA53A8"/>
    <w:rsid w:val="18483CE7"/>
    <w:rsid w:val="19241D0A"/>
    <w:rsid w:val="196D1903"/>
    <w:rsid w:val="19742C91"/>
    <w:rsid w:val="197B7EEB"/>
    <w:rsid w:val="19C97775"/>
    <w:rsid w:val="1A01757D"/>
    <w:rsid w:val="1A5D54D3"/>
    <w:rsid w:val="1A7A6085"/>
    <w:rsid w:val="1A8E7D82"/>
    <w:rsid w:val="1ADA4D76"/>
    <w:rsid w:val="1B1C538E"/>
    <w:rsid w:val="1B391617"/>
    <w:rsid w:val="1B851185"/>
    <w:rsid w:val="1B9C027D"/>
    <w:rsid w:val="1C35495A"/>
    <w:rsid w:val="1C6841DE"/>
    <w:rsid w:val="1C7865C2"/>
    <w:rsid w:val="1CD31A7D"/>
    <w:rsid w:val="1D0936F0"/>
    <w:rsid w:val="1D0B1DFE"/>
    <w:rsid w:val="1D55005F"/>
    <w:rsid w:val="1E3D5D47"/>
    <w:rsid w:val="1E531663"/>
    <w:rsid w:val="1EB750B9"/>
    <w:rsid w:val="1EE77A61"/>
    <w:rsid w:val="1F582FC2"/>
    <w:rsid w:val="20C32C9E"/>
    <w:rsid w:val="215533A8"/>
    <w:rsid w:val="21AA36F4"/>
    <w:rsid w:val="21AC3221"/>
    <w:rsid w:val="223631D9"/>
    <w:rsid w:val="23503E27"/>
    <w:rsid w:val="23F16ECD"/>
    <w:rsid w:val="240F3CE2"/>
    <w:rsid w:val="24A3442A"/>
    <w:rsid w:val="251F7F55"/>
    <w:rsid w:val="257954B6"/>
    <w:rsid w:val="259A3A7F"/>
    <w:rsid w:val="25EE7927"/>
    <w:rsid w:val="27207FB4"/>
    <w:rsid w:val="27673E35"/>
    <w:rsid w:val="2810087E"/>
    <w:rsid w:val="28B74948"/>
    <w:rsid w:val="2A0B6CFA"/>
    <w:rsid w:val="2A0D7562"/>
    <w:rsid w:val="2A954815"/>
    <w:rsid w:val="2B473D61"/>
    <w:rsid w:val="2BB14572"/>
    <w:rsid w:val="2BBA29C2"/>
    <w:rsid w:val="2BCC0E48"/>
    <w:rsid w:val="2C6B1CD2"/>
    <w:rsid w:val="2DD12008"/>
    <w:rsid w:val="2DE41D3C"/>
    <w:rsid w:val="2E390C53"/>
    <w:rsid w:val="2E870919"/>
    <w:rsid w:val="2EB84F76"/>
    <w:rsid w:val="30446AC1"/>
    <w:rsid w:val="311C359A"/>
    <w:rsid w:val="311F12DD"/>
    <w:rsid w:val="31DD089F"/>
    <w:rsid w:val="322B132F"/>
    <w:rsid w:val="3248518A"/>
    <w:rsid w:val="333F5C66"/>
    <w:rsid w:val="33945FB2"/>
    <w:rsid w:val="344277BC"/>
    <w:rsid w:val="34B70AA7"/>
    <w:rsid w:val="35B446E9"/>
    <w:rsid w:val="35D72186"/>
    <w:rsid w:val="366F0610"/>
    <w:rsid w:val="380345B8"/>
    <w:rsid w:val="381476C1"/>
    <w:rsid w:val="38914A90"/>
    <w:rsid w:val="39291537"/>
    <w:rsid w:val="393578EF"/>
    <w:rsid w:val="39A71E6F"/>
    <w:rsid w:val="39D864CC"/>
    <w:rsid w:val="3B762441"/>
    <w:rsid w:val="3B924291"/>
    <w:rsid w:val="3BA42B0A"/>
    <w:rsid w:val="3C0161AE"/>
    <w:rsid w:val="3C872C7F"/>
    <w:rsid w:val="3D383408"/>
    <w:rsid w:val="3D915310"/>
    <w:rsid w:val="3E3068D7"/>
    <w:rsid w:val="3E353EED"/>
    <w:rsid w:val="3E6D18D9"/>
    <w:rsid w:val="3EEB0A50"/>
    <w:rsid w:val="3F0067C0"/>
    <w:rsid w:val="3F045577"/>
    <w:rsid w:val="3F211CB3"/>
    <w:rsid w:val="3F8E392F"/>
    <w:rsid w:val="3F9F194E"/>
    <w:rsid w:val="3FFF0C57"/>
    <w:rsid w:val="410578FF"/>
    <w:rsid w:val="414803DC"/>
    <w:rsid w:val="41630D72"/>
    <w:rsid w:val="41B82F61"/>
    <w:rsid w:val="42073DF3"/>
    <w:rsid w:val="42127761"/>
    <w:rsid w:val="42613503"/>
    <w:rsid w:val="43EC32A0"/>
    <w:rsid w:val="44496945"/>
    <w:rsid w:val="444E5D09"/>
    <w:rsid w:val="44627A06"/>
    <w:rsid w:val="45570BED"/>
    <w:rsid w:val="45D5385C"/>
    <w:rsid w:val="461116AD"/>
    <w:rsid w:val="46380D55"/>
    <w:rsid w:val="46957C1F"/>
    <w:rsid w:val="46A377CC"/>
    <w:rsid w:val="46AE2A8F"/>
    <w:rsid w:val="46DA1AD6"/>
    <w:rsid w:val="47243D91"/>
    <w:rsid w:val="473236C0"/>
    <w:rsid w:val="478D6B48"/>
    <w:rsid w:val="47D14C87"/>
    <w:rsid w:val="48335942"/>
    <w:rsid w:val="485B09F4"/>
    <w:rsid w:val="4871646A"/>
    <w:rsid w:val="48A759E8"/>
    <w:rsid w:val="48D76884"/>
    <w:rsid w:val="48F356BE"/>
    <w:rsid w:val="496D6C31"/>
    <w:rsid w:val="49855FD9"/>
    <w:rsid w:val="49AB775A"/>
    <w:rsid w:val="49AC0CA3"/>
    <w:rsid w:val="4A6E2C61"/>
    <w:rsid w:val="4AC81C50"/>
    <w:rsid w:val="4B2B43B7"/>
    <w:rsid w:val="4B5005B9"/>
    <w:rsid w:val="4BCE14DD"/>
    <w:rsid w:val="4C123AC0"/>
    <w:rsid w:val="4C3D6D8F"/>
    <w:rsid w:val="4C3F34C3"/>
    <w:rsid w:val="4C664B7D"/>
    <w:rsid w:val="4CAF130F"/>
    <w:rsid w:val="4CC96874"/>
    <w:rsid w:val="4D9549A9"/>
    <w:rsid w:val="4DA42E3E"/>
    <w:rsid w:val="4E544023"/>
    <w:rsid w:val="4E676345"/>
    <w:rsid w:val="4F5C4483"/>
    <w:rsid w:val="4F6E725F"/>
    <w:rsid w:val="4F8627FB"/>
    <w:rsid w:val="4FA64C4B"/>
    <w:rsid w:val="501A5F65"/>
    <w:rsid w:val="502B5150"/>
    <w:rsid w:val="50C445AC"/>
    <w:rsid w:val="50E675E3"/>
    <w:rsid w:val="51002139"/>
    <w:rsid w:val="511F2F07"/>
    <w:rsid w:val="523B6604"/>
    <w:rsid w:val="526B217C"/>
    <w:rsid w:val="52B14033"/>
    <w:rsid w:val="52EB5479"/>
    <w:rsid w:val="52EC506B"/>
    <w:rsid w:val="531F19B4"/>
    <w:rsid w:val="53D8739D"/>
    <w:rsid w:val="556233C2"/>
    <w:rsid w:val="559E6797"/>
    <w:rsid w:val="55A021E6"/>
    <w:rsid w:val="56091951"/>
    <w:rsid w:val="57A2219C"/>
    <w:rsid w:val="587753D7"/>
    <w:rsid w:val="589B7E1A"/>
    <w:rsid w:val="595969FE"/>
    <w:rsid w:val="59EE791A"/>
    <w:rsid w:val="5A3B2434"/>
    <w:rsid w:val="5A461504"/>
    <w:rsid w:val="5A511C57"/>
    <w:rsid w:val="5AFE1DDF"/>
    <w:rsid w:val="5B092532"/>
    <w:rsid w:val="5BC621D1"/>
    <w:rsid w:val="5BD963A8"/>
    <w:rsid w:val="5C02145B"/>
    <w:rsid w:val="5D955EFB"/>
    <w:rsid w:val="5F6D308F"/>
    <w:rsid w:val="5FEB121D"/>
    <w:rsid w:val="6005151A"/>
    <w:rsid w:val="612B1454"/>
    <w:rsid w:val="613100ED"/>
    <w:rsid w:val="61963C38"/>
    <w:rsid w:val="628F77C1"/>
    <w:rsid w:val="631B1054"/>
    <w:rsid w:val="633F2F95"/>
    <w:rsid w:val="64D43BB1"/>
    <w:rsid w:val="65401246"/>
    <w:rsid w:val="66061B48"/>
    <w:rsid w:val="663366B5"/>
    <w:rsid w:val="665473A6"/>
    <w:rsid w:val="66E3632D"/>
    <w:rsid w:val="68825464"/>
    <w:rsid w:val="68D0468F"/>
    <w:rsid w:val="69AF0748"/>
    <w:rsid w:val="69C2047C"/>
    <w:rsid w:val="69FF2048"/>
    <w:rsid w:val="6A035172"/>
    <w:rsid w:val="6A162576"/>
    <w:rsid w:val="6A7B25F3"/>
    <w:rsid w:val="6ACB7804"/>
    <w:rsid w:val="6B265CF2"/>
    <w:rsid w:val="6B3D03A2"/>
    <w:rsid w:val="6B8D6867"/>
    <w:rsid w:val="6C37692B"/>
    <w:rsid w:val="6C727F37"/>
    <w:rsid w:val="6C757A27"/>
    <w:rsid w:val="6CB50687"/>
    <w:rsid w:val="6D2B37A8"/>
    <w:rsid w:val="6E054DDB"/>
    <w:rsid w:val="6E1F5E9D"/>
    <w:rsid w:val="6EB011EB"/>
    <w:rsid w:val="6EB74327"/>
    <w:rsid w:val="6EE352C5"/>
    <w:rsid w:val="6F1D3CD6"/>
    <w:rsid w:val="6F26325B"/>
    <w:rsid w:val="70C04FE9"/>
    <w:rsid w:val="71530C92"/>
    <w:rsid w:val="716A5681"/>
    <w:rsid w:val="718112CF"/>
    <w:rsid w:val="719C15B2"/>
    <w:rsid w:val="71CD20B4"/>
    <w:rsid w:val="72126C21"/>
    <w:rsid w:val="722E4900"/>
    <w:rsid w:val="72367718"/>
    <w:rsid w:val="725569F7"/>
    <w:rsid w:val="72DB435C"/>
    <w:rsid w:val="73137F9A"/>
    <w:rsid w:val="734819F2"/>
    <w:rsid w:val="739775CD"/>
    <w:rsid w:val="740A4CAE"/>
    <w:rsid w:val="74884135"/>
    <w:rsid w:val="748C3B60"/>
    <w:rsid w:val="74E514C2"/>
    <w:rsid w:val="74FD680C"/>
    <w:rsid w:val="7500657D"/>
    <w:rsid w:val="75792336"/>
    <w:rsid w:val="75D67789"/>
    <w:rsid w:val="75FC4D15"/>
    <w:rsid w:val="76405B47"/>
    <w:rsid w:val="768A0573"/>
    <w:rsid w:val="76D17F50"/>
    <w:rsid w:val="77A80CB1"/>
    <w:rsid w:val="781E5E9D"/>
    <w:rsid w:val="785726D7"/>
    <w:rsid w:val="786F17CF"/>
    <w:rsid w:val="7898566E"/>
    <w:rsid w:val="78CE2999"/>
    <w:rsid w:val="78DA7590"/>
    <w:rsid w:val="79A81A60"/>
    <w:rsid w:val="79AC0800"/>
    <w:rsid w:val="7AA8546C"/>
    <w:rsid w:val="7B081AAD"/>
    <w:rsid w:val="7B672C31"/>
    <w:rsid w:val="7B8633FE"/>
    <w:rsid w:val="7C041B54"/>
    <w:rsid w:val="7C155D22"/>
    <w:rsid w:val="7C45213B"/>
    <w:rsid w:val="7CCC5441"/>
    <w:rsid w:val="7CD9190C"/>
    <w:rsid w:val="7D496A92"/>
    <w:rsid w:val="7D791CCE"/>
    <w:rsid w:val="7DED5B7D"/>
    <w:rsid w:val="7DF033C6"/>
    <w:rsid w:val="7F7C2138"/>
    <w:rsid w:val="7FA44454"/>
    <w:rsid w:val="7FB13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ascii="Times New Roman" w:hAnsi="Times New Roman" w:eastAsia="仿宋" w:cstheme="minorBidi"/>
      <w:kern w:val="2"/>
      <w:sz w:val="28"/>
      <w:szCs w:val="22"/>
      <w:lang w:val="en-US" w:eastAsia="zh-CN" w:bidi="ar-SA"/>
    </w:rPr>
  </w:style>
  <w:style w:type="paragraph" w:styleId="2">
    <w:name w:val="heading 1"/>
    <w:basedOn w:val="1"/>
    <w:next w:val="1"/>
    <w:link w:val="30"/>
    <w:autoRedefine/>
    <w:qFormat/>
    <w:uiPriority w:val="9"/>
    <w:pPr>
      <w:keepNext/>
      <w:keepLines/>
      <w:spacing w:before="240" w:after="240"/>
      <w:jc w:val="center"/>
      <w:outlineLvl w:val="0"/>
    </w:pPr>
    <w:rPr>
      <w:rFonts w:eastAsia="黑体"/>
      <w:b/>
      <w:bCs/>
      <w:kern w:val="44"/>
      <w:sz w:val="32"/>
      <w:szCs w:val="44"/>
    </w:rPr>
  </w:style>
  <w:style w:type="paragraph" w:styleId="3">
    <w:name w:val="heading 2"/>
    <w:basedOn w:val="1"/>
    <w:next w:val="1"/>
    <w:link w:val="31"/>
    <w:unhideWhenUsed/>
    <w:qFormat/>
    <w:uiPriority w:val="9"/>
    <w:pPr>
      <w:keepNext/>
      <w:keepLines/>
      <w:outlineLvl w:val="1"/>
    </w:pPr>
    <w:rPr>
      <w:rFonts w:eastAsia="楷体" w:asciiTheme="majorHAnsi" w:hAnsiTheme="majorHAnsi" w:cstheme="majorBidi"/>
      <w:b/>
      <w:bCs/>
      <w:szCs w:val="32"/>
    </w:rPr>
  </w:style>
  <w:style w:type="paragraph" w:styleId="4">
    <w:name w:val="heading 3"/>
    <w:basedOn w:val="1"/>
    <w:next w:val="1"/>
    <w:link w:val="38"/>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3"/>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widowControl/>
      <w:overflowPunct w:val="0"/>
      <w:autoSpaceDE w:val="0"/>
      <w:autoSpaceDN w:val="0"/>
      <w:adjustRightInd w:val="0"/>
      <w:ind w:firstLine="420" w:firstLineChars="0"/>
      <w:jc w:val="left"/>
      <w:textAlignment w:val="baseline"/>
    </w:pPr>
    <w:rPr>
      <w:rFonts w:ascii="Calibri" w:hAnsi="Calibri" w:eastAsia="宋体" w:cs="Times New Roman"/>
      <w:kern w:val="0"/>
      <w:sz w:val="20"/>
      <w:szCs w:val="20"/>
      <w:lang w:val="en-GB"/>
    </w:rPr>
  </w:style>
  <w:style w:type="paragraph" w:styleId="7">
    <w:name w:val="annotation text"/>
    <w:basedOn w:val="1"/>
    <w:link w:val="55"/>
    <w:autoRedefine/>
    <w:semiHidden/>
    <w:unhideWhenUsed/>
    <w:qFormat/>
    <w:uiPriority w:val="99"/>
    <w:pPr>
      <w:jc w:val="left"/>
    </w:pPr>
  </w:style>
  <w:style w:type="paragraph" w:styleId="8">
    <w:name w:val="Body Text"/>
    <w:basedOn w:val="1"/>
    <w:autoRedefine/>
    <w:unhideWhenUsed/>
    <w:qFormat/>
    <w:uiPriority w:val="99"/>
    <w:pPr>
      <w:spacing w:after="120"/>
    </w:pPr>
    <w:rPr>
      <w:kern w:val="0"/>
      <w:sz w:val="20"/>
    </w:rPr>
  </w:style>
  <w:style w:type="paragraph" w:styleId="9">
    <w:name w:val="Body Text Indent"/>
    <w:basedOn w:val="1"/>
    <w:autoRedefine/>
    <w:qFormat/>
    <w:uiPriority w:val="0"/>
    <w:pPr>
      <w:spacing w:after="120"/>
      <w:ind w:left="420" w:leftChars="200"/>
    </w:pPr>
  </w:style>
  <w:style w:type="paragraph" w:styleId="10">
    <w:name w:val="Plain Text"/>
    <w:basedOn w:val="1"/>
    <w:link w:val="44"/>
    <w:qFormat/>
    <w:uiPriority w:val="0"/>
    <w:pPr>
      <w:widowControl/>
      <w:ind w:firstLine="0" w:firstLineChars="0"/>
      <w:jc w:val="left"/>
    </w:pPr>
    <w:rPr>
      <w:rFonts w:ascii="宋体" w:hAnsi="Courier New" w:eastAsia="宋体" w:cs="Times New Roman"/>
      <w:sz w:val="21"/>
      <w:szCs w:val="20"/>
    </w:rPr>
  </w:style>
  <w:style w:type="paragraph" w:styleId="11">
    <w:name w:val="Body Text Indent 2"/>
    <w:basedOn w:val="1"/>
    <w:autoRedefine/>
    <w:qFormat/>
    <w:uiPriority w:val="0"/>
    <w:pPr>
      <w:spacing w:after="120" w:line="480" w:lineRule="auto"/>
      <w:ind w:left="420" w:leftChars="200"/>
    </w:pPr>
  </w:style>
  <w:style w:type="paragraph" w:styleId="12">
    <w:name w:val="endnote text"/>
    <w:basedOn w:val="1"/>
    <w:link w:val="34"/>
    <w:autoRedefine/>
    <w:unhideWhenUsed/>
    <w:qFormat/>
    <w:uiPriority w:val="99"/>
    <w:pPr>
      <w:snapToGrid w:val="0"/>
      <w:jc w:val="left"/>
    </w:pPr>
  </w:style>
  <w:style w:type="paragraph" w:styleId="13">
    <w:name w:val="Balloon Text"/>
    <w:basedOn w:val="1"/>
    <w:link w:val="39"/>
    <w:autoRedefine/>
    <w:semiHidden/>
    <w:unhideWhenUsed/>
    <w:qFormat/>
    <w:uiPriority w:val="99"/>
    <w:rPr>
      <w:sz w:val="18"/>
      <w:szCs w:val="18"/>
    </w:rPr>
  </w:style>
  <w:style w:type="paragraph" w:styleId="14">
    <w:name w:val="footer"/>
    <w:basedOn w:val="1"/>
    <w:link w:val="29"/>
    <w:autoRedefine/>
    <w:unhideWhenUsed/>
    <w:qFormat/>
    <w:uiPriority w:val="99"/>
    <w:pPr>
      <w:tabs>
        <w:tab w:val="center" w:pos="4153"/>
        <w:tab w:val="right" w:pos="8306"/>
      </w:tabs>
      <w:snapToGrid w:val="0"/>
      <w:jc w:val="left"/>
    </w:pPr>
    <w:rPr>
      <w:sz w:val="18"/>
      <w:szCs w:val="18"/>
    </w:rPr>
  </w:style>
  <w:style w:type="paragraph" w:styleId="15">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toc 2"/>
    <w:basedOn w:val="1"/>
    <w:next w:val="1"/>
    <w:autoRedefine/>
    <w:unhideWhenUsed/>
    <w:qFormat/>
    <w:uiPriority w:val="39"/>
    <w:pPr>
      <w:ind w:left="420" w:leftChars="200"/>
    </w:pPr>
  </w:style>
  <w:style w:type="paragraph" w:styleId="18">
    <w:name w:val="annotation subject"/>
    <w:basedOn w:val="7"/>
    <w:next w:val="7"/>
    <w:link w:val="56"/>
    <w:semiHidden/>
    <w:unhideWhenUsed/>
    <w:qFormat/>
    <w:uiPriority w:val="99"/>
    <w:rPr>
      <w:b/>
      <w:bCs/>
    </w:rPr>
  </w:style>
  <w:style w:type="paragraph" w:styleId="19">
    <w:name w:val="Body Text First Indent 2"/>
    <w:basedOn w:val="9"/>
    <w:autoRedefine/>
    <w:qFormat/>
    <w:uiPriority w:val="0"/>
    <w:pPr>
      <w:ind w:firstLine="420"/>
    </w:pPr>
  </w:style>
  <w:style w:type="table" w:styleId="21">
    <w:name w:val="Table Grid"/>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endnote reference"/>
    <w:basedOn w:val="22"/>
    <w:autoRedefine/>
    <w:unhideWhenUsed/>
    <w:qFormat/>
    <w:uiPriority w:val="99"/>
    <w:rPr>
      <w:vertAlign w:val="superscript"/>
    </w:rPr>
  </w:style>
  <w:style w:type="character" w:styleId="24">
    <w:name w:val="page number"/>
    <w:basedOn w:val="22"/>
    <w:autoRedefine/>
    <w:qFormat/>
    <w:uiPriority w:val="0"/>
  </w:style>
  <w:style w:type="character" w:styleId="25">
    <w:name w:val="FollowedHyperlink"/>
    <w:basedOn w:val="22"/>
    <w:autoRedefine/>
    <w:semiHidden/>
    <w:unhideWhenUsed/>
    <w:qFormat/>
    <w:uiPriority w:val="99"/>
    <w:rPr>
      <w:color w:val="800080"/>
      <w:u w:val="none"/>
    </w:rPr>
  </w:style>
  <w:style w:type="character" w:styleId="26">
    <w:name w:val="Hyperlink"/>
    <w:basedOn w:val="22"/>
    <w:autoRedefine/>
    <w:unhideWhenUsed/>
    <w:qFormat/>
    <w:uiPriority w:val="99"/>
    <w:rPr>
      <w:color w:val="0563C1" w:themeColor="hyperlink"/>
      <w:u w:val="single"/>
      <w14:textFill>
        <w14:solidFill>
          <w14:schemeClr w14:val="hlink"/>
        </w14:solidFill>
      </w14:textFill>
    </w:rPr>
  </w:style>
  <w:style w:type="character" w:styleId="27">
    <w:name w:val="annotation reference"/>
    <w:basedOn w:val="22"/>
    <w:autoRedefine/>
    <w:semiHidden/>
    <w:unhideWhenUsed/>
    <w:qFormat/>
    <w:uiPriority w:val="99"/>
    <w:rPr>
      <w:sz w:val="21"/>
      <w:szCs w:val="21"/>
    </w:rPr>
  </w:style>
  <w:style w:type="character" w:customStyle="1" w:styleId="28">
    <w:name w:val="页眉 Char"/>
    <w:basedOn w:val="22"/>
    <w:link w:val="15"/>
    <w:autoRedefine/>
    <w:qFormat/>
    <w:uiPriority w:val="99"/>
    <w:rPr>
      <w:sz w:val="18"/>
      <w:szCs w:val="18"/>
    </w:rPr>
  </w:style>
  <w:style w:type="character" w:customStyle="1" w:styleId="29">
    <w:name w:val="页脚 Char"/>
    <w:basedOn w:val="22"/>
    <w:link w:val="14"/>
    <w:autoRedefine/>
    <w:qFormat/>
    <w:uiPriority w:val="99"/>
    <w:rPr>
      <w:sz w:val="18"/>
      <w:szCs w:val="18"/>
    </w:rPr>
  </w:style>
  <w:style w:type="character" w:customStyle="1" w:styleId="30">
    <w:name w:val="标题 1 Char"/>
    <w:basedOn w:val="22"/>
    <w:link w:val="2"/>
    <w:autoRedefine/>
    <w:qFormat/>
    <w:uiPriority w:val="9"/>
    <w:rPr>
      <w:rFonts w:ascii="Times New Roman" w:hAnsi="Times New Roman" w:eastAsia="黑体"/>
      <w:b/>
      <w:bCs/>
      <w:kern w:val="44"/>
      <w:sz w:val="32"/>
      <w:szCs w:val="44"/>
    </w:rPr>
  </w:style>
  <w:style w:type="character" w:customStyle="1" w:styleId="31">
    <w:name w:val="标题 2 Char"/>
    <w:basedOn w:val="22"/>
    <w:link w:val="3"/>
    <w:autoRedefine/>
    <w:qFormat/>
    <w:uiPriority w:val="9"/>
    <w:rPr>
      <w:rFonts w:eastAsia="楷体" w:asciiTheme="majorHAnsi" w:hAnsiTheme="majorHAnsi" w:cstheme="majorBidi"/>
      <w:b/>
      <w:bCs/>
      <w:sz w:val="28"/>
      <w:szCs w:val="32"/>
    </w:rPr>
  </w:style>
  <w:style w:type="paragraph" w:customStyle="1" w:styleId="32">
    <w:name w:val="列出段落1"/>
    <w:basedOn w:val="1"/>
    <w:autoRedefine/>
    <w:qFormat/>
    <w:uiPriority w:val="34"/>
    <w:pPr>
      <w:ind w:firstLine="420"/>
    </w:pPr>
  </w:style>
  <w:style w:type="paragraph" w:customStyle="1" w:styleId="33">
    <w:name w:val="TOC 标题1"/>
    <w:basedOn w:val="2"/>
    <w:next w:val="1"/>
    <w:autoRedefine/>
    <w:unhideWhenUsed/>
    <w:qFormat/>
    <w:uiPriority w:val="39"/>
    <w:pPr>
      <w:widowControl/>
      <w:spacing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34">
    <w:name w:val="尾注文本 Char"/>
    <w:basedOn w:val="22"/>
    <w:link w:val="12"/>
    <w:autoRedefine/>
    <w:semiHidden/>
    <w:qFormat/>
    <w:uiPriority w:val="99"/>
    <w:rPr>
      <w:rFonts w:ascii="Times New Roman" w:hAnsi="Times New Roman" w:eastAsia="仿宋"/>
      <w:sz w:val="28"/>
    </w:rPr>
  </w:style>
  <w:style w:type="table" w:customStyle="1" w:styleId="35">
    <w:name w:val="网格型1"/>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6">
    <w:name w:val="List Paragraph"/>
    <w:basedOn w:val="1"/>
    <w:autoRedefine/>
    <w:qFormat/>
    <w:uiPriority w:val="99"/>
    <w:pPr>
      <w:ind w:firstLine="420"/>
    </w:pPr>
  </w:style>
  <w:style w:type="table" w:customStyle="1" w:styleId="37">
    <w:name w:val="网格型2"/>
    <w:basedOn w:val="2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8">
    <w:name w:val="标题 3 Char"/>
    <w:basedOn w:val="22"/>
    <w:link w:val="4"/>
    <w:autoRedefine/>
    <w:semiHidden/>
    <w:qFormat/>
    <w:uiPriority w:val="9"/>
    <w:rPr>
      <w:rFonts w:ascii="Times New Roman" w:hAnsi="Times New Roman" w:eastAsia="仿宋"/>
      <w:b/>
      <w:bCs/>
      <w:kern w:val="2"/>
      <w:sz w:val="32"/>
      <w:szCs w:val="32"/>
    </w:rPr>
  </w:style>
  <w:style w:type="character" w:customStyle="1" w:styleId="39">
    <w:name w:val="批注框文本 Char"/>
    <w:basedOn w:val="22"/>
    <w:link w:val="13"/>
    <w:autoRedefine/>
    <w:semiHidden/>
    <w:qFormat/>
    <w:uiPriority w:val="99"/>
    <w:rPr>
      <w:rFonts w:ascii="Times New Roman" w:hAnsi="Times New Roman" w:eastAsia="仿宋"/>
      <w:kern w:val="2"/>
      <w:sz w:val="18"/>
      <w:szCs w:val="18"/>
    </w:rPr>
  </w:style>
  <w:style w:type="paragraph" w:customStyle="1" w:styleId="40">
    <w:name w:val="WPSOffice手动目录 1"/>
    <w:autoRedefine/>
    <w:qFormat/>
    <w:uiPriority w:val="0"/>
    <w:rPr>
      <w:rFonts w:ascii="Times New Roman" w:hAnsi="Times New Roman" w:eastAsia="宋体" w:cs="Times New Roman"/>
      <w:lang w:val="en-US" w:eastAsia="zh-CN" w:bidi="ar-SA"/>
    </w:rPr>
  </w:style>
  <w:style w:type="paragraph" w:customStyle="1" w:styleId="4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2">
    <w:name w:val="WPS Plain"/>
    <w:autoRedefine/>
    <w:qFormat/>
    <w:uiPriority w:val="99"/>
    <w:rPr>
      <w:rFonts w:ascii="Times New Roman" w:hAnsi="Times New Roman" w:eastAsia="宋体" w:cs="Times New Roman"/>
      <w:lang w:val="en-US" w:eastAsia="zh-CN" w:bidi="ar-SA"/>
    </w:rPr>
  </w:style>
  <w:style w:type="character" w:customStyle="1" w:styleId="43">
    <w:name w:val="标题 4 Char"/>
    <w:basedOn w:val="22"/>
    <w:link w:val="5"/>
    <w:autoRedefine/>
    <w:semiHidden/>
    <w:qFormat/>
    <w:uiPriority w:val="9"/>
    <w:rPr>
      <w:rFonts w:asciiTheme="majorHAnsi" w:hAnsiTheme="majorHAnsi" w:eastAsiaTheme="majorEastAsia" w:cstheme="majorBidi"/>
      <w:b/>
      <w:bCs/>
      <w:kern w:val="2"/>
      <w:sz w:val="28"/>
      <w:szCs w:val="28"/>
    </w:rPr>
  </w:style>
  <w:style w:type="character" w:customStyle="1" w:styleId="44">
    <w:name w:val="纯文本 Char"/>
    <w:link w:val="10"/>
    <w:autoRedefine/>
    <w:qFormat/>
    <w:uiPriority w:val="0"/>
    <w:rPr>
      <w:rFonts w:ascii="宋体" w:hAnsi="Courier New"/>
      <w:kern w:val="2"/>
      <w:sz w:val="21"/>
    </w:rPr>
  </w:style>
  <w:style w:type="character" w:customStyle="1" w:styleId="45">
    <w:name w:val="纯文本 字符1"/>
    <w:basedOn w:val="22"/>
    <w:autoRedefine/>
    <w:semiHidden/>
    <w:qFormat/>
    <w:uiPriority w:val="99"/>
    <w:rPr>
      <w:rFonts w:hAnsi="Courier New" w:cs="Courier New" w:asciiTheme="minorEastAsia" w:eastAsiaTheme="minorEastAsia"/>
      <w:kern w:val="2"/>
      <w:sz w:val="28"/>
      <w:szCs w:val="22"/>
    </w:rPr>
  </w:style>
  <w:style w:type="paragraph" w:customStyle="1" w:styleId="46">
    <w:name w:val="文字"/>
    <w:basedOn w:val="1"/>
    <w:autoRedefine/>
    <w:qFormat/>
    <w:uiPriority w:val="0"/>
    <w:pPr>
      <w:widowControl/>
      <w:tabs>
        <w:tab w:val="left" w:pos="8520"/>
      </w:tabs>
      <w:spacing w:line="312" w:lineRule="auto"/>
      <w:ind w:right="-210" w:firstLine="556" w:firstLineChars="0"/>
      <w:jc w:val="left"/>
    </w:pPr>
    <w:rPr>
      <w:rFonts w:ascii="Calibri" w:hAnsi="Calibri" w:eastAsia="宋体" w:cs="Times New Roman"/>
      <w:kern w:val="0"/>
      <w:szCs w:val="20"/>
    </w:rPr>
  </w:style>
  <w:style w:type="paragraph" w:customStyle="1" w:styleId="47">
    <w:name w:val="修订1"/>
    <w:autoRedefine/>
    <w:hidden/>
    <w:semiHidden/>
    <w:qFormat/>
    <w:uiPriority w:val="99"/>
    <w:rPr>
      <w:rFonts w:ascii="Times New Roman" w:hAnsi="Times New Roman" w:eastAsia="仿宋" w:cstheme="minorBidi"/>
      <w:kern w:val="2"/>
      <w:sz w:val="28"/>
      <w:szCs w:val="22"/>
      <w:lang w:val="en-US" w:eastAsia="zh-CN" w:bidi="ar-SA"/>
    </w:rPr>
  </w:style>
  <w:style w:type="paragraph" w:customStyle="1" w:styleId="48">
    <w:name w:val="修订2"/>
    <w:autoRedefine/>
    <w:hidden/>
    <w:semiHidden/>
    <w:qFormat/>
    <w:uiPriority w:val="99"/>
    <w:rPr>
      <w:rFonts w:ascii="Times New Roman" w:hAnsi="Times New Roman" w:eastAsia="仿宋" w:cstheme="minorBidi"/>
      <w:kern w:val="2"/>
      <w:sz w:val="28"/>
      <w:szCs w:val="22"/>
      <w:lang w:val="en-US" w:eastAsia="zh-CN" w:bidi="ar-SA"/>
    </w:rPr>
  </w:style>
  <w:style w:type="character" w:customStyle="1" w:styleId="49">
    <w:name w:val="样式 仿宋"/>
    <w:autoRedefine/>
    <w:qFormat/>
    <w:uiPriority w:val="0"/>
    <w:rPr>
      <w:rFonts w:ascii="Cambria Math" w:hAnsi="Cambria Math" w:eastAsia="Cambria Math"/>
      <w:kern w:val="1"/>
    </w:rPr>
  </w:style>
  <w:style w:type="paragraph" w:customStyle="1" w:styleId="50">
    <w:name w:val="修订3"/>
    <w:autoRedefine/>
    <w:hidden/>
    <w:semiHidden/>
    <w:qFormat/>
    <w:uiPriority w:val="99"/>
    <w:rPr>
      <w:rFonts w:ascii="Times New Roman" w:hAnsi="Times New Roman" w:eastAsia="仿宋" w:cstheme="minorBidi"/>
      <w:kern w:val="2"/>
      <w:sz w:val="28"/>
      <w:szCs w:val="22"/>
      <w:lang w:val="en-US" w:eastAsia="zh-CN" w:bidi="ar-SA"/>
    </w:rPr>
  </w:style>
  <w:style w:type="character" w:customStyle="1" w:styleId="51">
    <w:name w:val="font31"/>
    <w:basedOn w:val="22"/>
    <w:autoRedefine/>
    <w:qFormat/>
    <w:uiPriority w:val="0"/>
    <w:rPr>
      <w:rFonts w:hint="eastAsia" w:ascii="宋体" w:hAnsi="宋体" w:eastAsia="宋体" w:cs="宋体"/>
      <w:color w:val="FF0000"/>
      <w:sz w:val="22"/>
      <w:szCs w:val="22"/>
      <w:u w:val="none"/>
    </w:rPr>
  </w:style>
  <w:style w:type="character" w:customStyle="1" w:styleId="52">
    <w:name w:val="font01"/>
    <w:basedOn w:val="22"/>
    <w:autoRedefine/>
    <w:qFormat/>
    <w:uiPriority w:val="0"/>
    <w:rPr>
      <w:rFonts w:hint="eastAsia" w:ascii="宋体" w:hAnsi="宋体" w:eastAsia="宋体" w:cs="宋体"/>
      <w:color w:val="000000"/>
      <w:sz w:val="22"/>
      <w:szCs w:val="22"/>
      <w:u w:val="none"/>
    </w:rPr>
  </w:style>
  <w:style w:type="character" w:customStyle="1" w:styleId="53">
    <w:name w:val="font51"/>
    <w:basedOn w:val="22"/>
    <w:autoRedefine/>
    <w:qFormat/>
    <w:uiPriority w:val="0"/>
    <w:rPr>
      <w:rFonts w:hint="eastAsia" w:ascii="宋体" w:hAnsi="宋体" w:eastAsia="宋体" w:cs="宋体"/>
      <w:color w:val="FF0000"/>
      <w:sz w:val="22"/>
      <w:szCs w:val="22"/>
      <w:u w:val="none"/>
    </w:rPr>
  </w:style>
  <w:style w:type="paragraph" w:customStyle="1" w:styleId="54">
    <w:name w:val="正文 仿宋四号 首行缩进"/>
    <w:basedOn w:val="1"/>
    <w:semiHidden/>
    <w:qFormat/>
    <w:uiPriority w:val="0"/>
    <w:pPr>
      <w:outlineLvl w:val="0"/>
    </w:pPr>
    <w:rPr>
      <w:rFonts w:ascii="宋体" w:hAnsi="宋体"/>
    </w:rPr>
  </w:style>
  <w:style w:type="character" w:customStyle="1" w:styleId="55">
    <w:name w:val="批注文字 Char"/>
    <w:basedOn w:val="22"/>
    <w:link w:val="7"/>
    <w:semiHidden/>
    <w:qFormat/>
    <w:uiPriority w:val="99"/>
    <w:rPr>
      <w:rFonts w:eastAsia="仿宋" w:cstheme="minorBidi"/>
      <w:kern w:val="2"/>
      <w:sz w:val="28"/>
      <w:szCs w:val="22"/>
    </w:rPr>
  </w:style>
  <w:style w:type="character" w:customStyle="1" w:styleId="56">
    <w:name w:val="批注主题 Char"/>
    <w:basedOn w:val="55"/>
    <w:link w:val="18"/>
    <w:semiHidden/>
    <w:qFormat/>
    <w:uiPriority w:val="99"/>
    <w:rPr>
      <w:rFonts w:eastAsia="仿宋" w:cstheme="minorBidi"/>
      <w:b/>
      <w:bCs/>
      <w:kern w:val="2"/>
      <w:sz w:val="28"/>
      <w:szCs w:val="22"/>
    </w:rPr>
  </w:style>
  <w:style w:type="paragraph" w:customStyle="1" w:styleId="57">
    <w:name w:val="Revision"/>
    <w:hidden/>
    <w:unhideWhenUsed/>
    <w:qFormat/>
    <w:uiPriority w:val="99"/>
    <w:rPr>
      <w:rFonts w:ascii="Times New Roman" w:hAnsi="Times New Roman" w:eastAsia="仿宋"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BEAF9-15A2-4E4A-982E-21F6F817E13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179</Words>
  <Characters>200</Characters>
  <Lines>90</Lines>
  <Paragraphs>25</Paragraphs>
  <TotalTime>4</TotalTime>
  <ScaleCrop>false</ScaleCrop>
  <LinksUpToDate>false</LinksUpToDate>
  <CharactersWithSpaces>263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2025-04-04T01:55:00Z</dcterms:created>
  <dc:creator>haier</dc:creator>
  <cp:lastModifiedBy>千影汇</cp:lastModifiedBy>
  <cp:lastPrinted>2025-04-03T06:50:00Z</cp:lastPrinted>
  <dcterms:modified xsi:type="dcterms:W3CDTF">2025-07-04T07:40:49Z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D41F8685D3BA49A9BC19C5CE14F24876</vt:lpwstr>
  </property>
  <property fmtid="{D5CDD505-2E9C-101B-9397-08002B2CF9AE}" pid="4" name="KSOTemplateDocerSaveRecord">
    <vt:lpwstr>eyJoZGlkIjoiMGI3Y2NmMmUwODQ1NWEwYjM2ZWYwZWU1MjQyZGFjZmEiLCJ1c2VySWQiOiI1OTcyNDAxOTkifQ==</vt:lpwstr>
  </property>
</Properties>
</file>