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2B2EC">
      <w:pPr>
        <w:ind w:firstLine="560"/>
        <w:jc w:val="center"/>
        <w:rPr>
          <w:szCs w:val="28"/>
        </w:rPr>
      </w:pPr>
      <w:r>
        <w:rPr>
          <w:szCs w:val="28"/>
        </w:rPr>
        <w:drawing>
          <wp:anchor distT="0" distB="0" distL="114300" distR="114300" simplePos="0" relativeHeight="251660288" behindDoc="1" locked="0" layoutInCell="1" allowOverlap="1">
            <wp:simplePos x="0" y="0"/>
            <wp:positionH relativeFrom="margin">
              <wp:posOffset>567055</wp:posOffset>
            </wp:positionH>
            <wp:positionV relativeFrom="paragraph">
              <wp:posOffset>393065</wp:posOffset>
            </wp:positionV>
            <wp:extent cx="4382770" cy="3019425"/>
            <wp:effectExtent l="0" t="0" r="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82770" cy="3019425"/>
                    </a:xfrm>
                    <a:prstGeom prst="rect">
                      <a:avLst/>
                    </a:prstGeom>
                    <a:noFill/>
                    <a:ln>
                      <a:noFill/>
                    </a:ln>
                  </pic:spPr>
                </pic:pic>
              </a:graphicData>
            </a:graphic>
          </wp:anchor>
        </w:drawing>
      </w:r>
    </w:p>
    <w:p w14:paraId="50F6F8CD">
      <w:pPr>
        <w:ind w:firstLine="0" w:firstLineChars="0"/>
        <w:jc w:val="left"/>
        <w:rPr>
          <w:szCs w:val="28"/>
        </w:rPr>
      </w:pPr>
    </w:p>
    <w:p w14:paraId="2DB3ADFC">
      <w:pPr>
        <w:ind w:firstLine="0" w:firstLineChars="0"/>
        <w:rPr>
          <w:szCs w:val="28"/>
        </w:rPr>
      </w:pPr>
    </w:p>
    <w:p w14:paraId="61266A65">
      <w:pPr>
        <w:ind w:firstLine="0" w:firstLineChars="0"/>
        <w:rPr>
          <w:szCs w:val="28"/>
        </w:rPr>
      </w:pPr>
    </w:p>
    <w:p w14:paraId="19CC9A55">
      <w:pPr>
        <w:ind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青岛航空AOC数据库招采项目</w:t>
      </w:r>
      <w:r>
        <w:rPr>
          <w:rFonts w:hint="eastAsia" w:asciiTheme="majorEastAsia" w:hAnsiTheme="majorEastAsia" w:eastAsiaTheme="majorEastAsia" w:cstheme="majorEastAsia"/>
          <w:sz w:val="44"/>
          <w:szCs w:val="44"/>
        </w:rPr>
        <w:t>招标文件</w:t>
      </w:r>
    </w:p>
    <w:p w14:paraId="59496919">
      <w:pPr>
        <w:ind w:firstLine="560"/>
        <w:jc w:val="left"/>
        <w:rPr>
          <w:szCs w:val="28"/>
        </w:rPr>
      </w:pPr>
    </w:p>
    <w:p w14:paraId="7051C317">
      <w:pPr>
        <w:ind w:firstLine="560"/>
        <w:jc w:val="left"/>
        <w:rPr>
          <w:szCs w:val="28"/>
        </w:rPr>
      </w:pPr>
    </w:p>
    <w:p w14:paraId="0BB62F7C">
      <w:pPr>
        <w:ind w:firstLine="0" w:firstLineChars="0"/>
        <w:jc w:val="left"/>
        <w:rPr>
          <w:szCs w:val="28"/>
        </w:rPr>
      </w:pPr>
    </w:p>
    <w:p w14:paraId="674871B3">
      <w:pPr>
        <w:ind w:firstLine="560"/>
        <w:rPr>
          <w:rFonts w:hint="eastAsia" w:ascii="仿宋" w:hAnsi="仿宋"/>
          <w:szCs w:val="28"/>
        </w:rPr>
      </w:pPr>
      <w:r>
        <w:rPr>
          <w:rFonts w:ascii="仿宋" w:hAnsi="仿宋"/>
          <w:szCs w:val="28"/>
        </w:rPr>
        <mc:AlternateContent>
          <mc:Choice Requires="wps">
            <w:drawing>
              <wp:anchor distT="0" distB="0" distL="114300" distR="114300" simplePos="0" relativeHeight="251659264" behindDoc="0" locked="0" layoutInCell="1" allowOverlap="1">
                <wp:simplePos x="0" y="0"/>
                <wp:positionH relativeFrom="margin">
                  <wp:posOffset>-221615</wp:posOffset>
                </wp:positionH>
                <wp:positionV relativeFrom="paragraph">
                  <wp:posOffset>321945</wp:posOffset>
                </wp:positionV>
                <wp:extent cx="5807075" cy="0"/>
                <wp:effectExtent l="0" t="19050" r="22860" b="19050"/>
                <wp:wrapNone/>
                <wp:docPr id="4" name="直接连接符 4"/>
                <wp:cNvGraphicFramePr/>
                <a:graphic xmlns:a="http://schemas.openxmlformats.org/drawingml/2006/main">
                  <a:graphicData uri="http://schemas.microsoft.com/office/word/2010/wordprocessingShape">
                    <wps:wsp>
                      <wps:cNvCnPr/>
                      <wps:spPr>
                        <a:xfrm>
                          <a:off x="0" y="0"/>
                          <a:ext cx="5807033"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45pt;margin-top:25.35pt;height:0pt;width:457.25pt;mso-position-horizontal-relative:margin;z-index:251659264;mso-width-relative:page;mso-height-relative:page;" filled="f" stroked="t" coordsize="21600,21600" o:gfxdata="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kk&#10;EAXaAAAACQEAAA8AAAAAAAAAAQAgAAAAIgAAAGRycy9kb3ducmV2LnhtbFBLAQIUABQAAAAIAIdO&#10;4kCWJxRw6AEAALIDAAAOAAAAAAAAAAEAIAAAACkBAABkcnMvZTJvRG9jLnhtbFBLBQYAAAAABgAG&#10;AFkBAACDBQAAAAA=&#10;">
                <v:fill on="f" focussize="0,0"/>
                <v:stroke weight="2.25pt" color="#FF0000 [3204]" miterlimit="8" joinstyle="miter"/>
                <v:imagedata o:title=""/>
                <o:lock v:ext="edit" aspectratio="f"/>
              </v:line>
            </w:pict>
          </mc:Fallback>
        </mc:AlternateContent>
      </w:r>
    </w:p>
    <w:p w14:paraId="613ECF12">
      <w:pPr>
        <w:ind w:firstLine="560"/>
        <w:jc w:val="center"/>
        <w:rPr>
          <w:rFonts w:hint="default" w:ascii="仿宋" w:hAnsi="仿宋" w:eastAsia="仿宋"/>
          <w:szCs w:val="28"/>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仿宋" w:hAnsi="仿宋"/>
          <w:szCs w:val="28"/>
        </w:rPr>
        <w:t>二〇二五</w:t>
      </w:r>
      <w:r>
        <w:rPr>
          <w:rFonts w:hint="eastAsia" w:ascii="仿宋" w:hAnsi="仿宋"/>
          <w:szCs w:val="28"/>
          <w:lang w:val="en-US" w:eastAsia="zh-CN"/>
        </w:rPr>
        <w:t>年四月</w:t>
      </w:r>
    </w:p>
    <w:p w14:paraId="3127B351">
      <w:pPr>
        <w:spacing w:after="156" w:afterLines="50"/>
        <w:ind w:left="0" w:leftChars="0" w:firstLine="0" w:firstLineChars="0"/>
        <w:jc w:val="center"/>
        <w:outlineLvl w:val="1"/>
        <w:rPr>
          <w:rFonts w:hint="eastAsia" w:ascii="黑体" w:hAnsi="黑体" w:eastAsia="黑体"/>
          <w:szCs w:val="28"/>
        </w:rPr>
      </w:pPr>
      <w:bookmarkStart w:id="0" w:name="_Toc22002"/>
      <w:bookmarkEnd w:id="0"/>
      <w:bookmarkStart w:id="1" w:name="_Toc460405082"/>
      <w:bookmarkEnd w:id="1"/>
      <w:bookmarkStart w:id="2" w:name="_Toc108170358"/>
      <w:bookmarkStart w:id="3" w:name="_Toc119681073"/>
      <w:bookmarkStart w:id="4" w:name="_Hlk119313060"/>
      <w:r>
        <w:rPr>
          <w:rFonts w:hint="eastAsia" w:ascii="黑体" w:hAnsi="黑体" w:eastAsia="黑体"/>
          <w:szCs w:val="28"/>
        </w:rPr>
        <w:t>第一章  询价公告</w:t>
      </w:r>
      <w:bookmarkEnd w:id="2"/>
      <w:bookmarkEnd w:id="3"/>
    </w:p>
    <w:p w14:paraId="5B16F1D5">
      <w:pPr>
        <w:ind w:firstLine="560"/>
        <w:rPr>
          <w:rFonts w:hint="eastAsia" w:ascii="仿宋_GB2312" w:hAnsi="仿宋_GB2312" w:eastAsia="仿宋_GB2312" w:cs="仿宋_GB2312"/>
        </w:rPr>
      </w:pPr>
      <w:r>
        <w:rPr>
          <w:rFonts w:hint="eastAsia" w:ascii="仿宋_GB2312" w:hAnsi="仿宋_GB2312" w:eastAsia="仿宋_GB2312" w:cs="仿宋_GB2312"/>
        </w:rPr>
        <w:t>青岛航空股份有限公司（以下简称“青岛航空”）就</w:t>
      </w:r>
      <w:r>
        <w:rPr>
          <w:rFonts w:hint="eastAsia" w:ascii="仿宋_GB2312" w:hAnsi="仿宋_GB2312" w:eastAsia="仿宋_GB2312" w:cs="仿宋_GB2312"/>
          <w:lang w:eastAsia="zh-CN"/>
        </w:rPr>
        <w:t>青岛航空AOC数据库招采项目</w:t>
      </w:r>
      <w:r>
        <w:rPr>
          <w:rFonts w:hint="eastAsia" w:ascii="仿宋_GB2312" w:hAnsi="仿宋_GB2312" w:eastAsia="仿宋_GB2312" w:cs="仿宋_GB2312"/>
        </w:rPr>
        <w:t>以询价的方式组织采购，欢迎符合条件的供应商参加本项目</w:t>
      </w:r>
      <w:r>
        <w:rPr>
          <w:rFonts w:hint="eastAsia" w:ascii="仿宋_GB2312" w:hAnsi="仿宋_GB2312" w:eastAsia="仿宋_GB2312" w:cs="仿宋_GB2312"/>
          <w:lang w:val="zh-CN"/>
        </w:rPr>
        <w:t>询价采购活动。</w:t>
      </w:r>
    </w:p>
    <w:p w14:paraId="1A485631">
      <w:pPr>
        <w:pStyle w:val="3"/>
        <w:ind w:firstLine="560"/>
        <w:rPr>
          <w:rFonts w:hint="eastAsia" w:ascii="仿宋_GB2312" w:hAnsi="仿宋_GB2312" w:eastAsia="仿宋_GB2312" w:cs="仿宋_GB2312"/>
        </w:rPr>
      </w:pPr>
      <w:bookmarkStart w:id="5" w:name="_Toc460405083"/>
      <w:bookmarkStart w:id="6" w:name="_Toc119681074"/>
      <w:bookmarkStart w:id="7" w:name="_Toc3540"/>
      <w:bookmarkStart w:id="8" w:name="_Toc30311"/>
      <w:r>
        <w:rPr>
          <w:rFonts w:hint="eastAsia" w:ascii="仿宋_GB2312" w:hAnsi="仿宋_GB2312" w:eastAsia="仿宋_GB2312" w:cs="仿宋_GB2312"/>
        </w:rPr>
        <w:t>一、项目基本信息</w:t>
      </w:r>
      <w:bookmarkEnd w:id="5"/>
      <w:bookmarkEnd w:id="6"/>
      <w:bookmarkEnd w:id="7"/>
      <w:bookmarkEnd w:id="8"/>
    </w:p>
    <w:p w14:paraId="641F5929">
      <w:pPr>
        <w:ind w:firstLine="560"/>
        <w:rPr>
          <w:rFonts w:hint="eastAsia" w:ascii="仿宋_GB2312" w:hAnsi="仿宋_GB2312" w:eastAsia="仿宋_GB2312" w:cs="仿宋_GB2312"/>
          <w:lang w:eastAsia="zh-CN"/>
        </w:rPr>
      </w:pPr>
      <w:r>
        <w:rPr>
          <w:rFonts w:hint="eastAsia" w:ascii="仿宋_GB2312" w:hAnsi="仿宋_GB2312" w:eastAsia="仿宋_GB2312" w:cs="仿宋_GB2312"/>
        </w:rPr>
        <w:t>1.项目名称：</w:t>
      </w:r>
      <w:r>
        <w:rPr>
          <w:rFonts w:hint="eastAsia" w:ascii="仿宋_GB2312" w:hAnsi="仿宋_GB2312" w:eastAsia="仿宋_GB2312" w:cs="仿宋_GB2312"/>
          <w:lang w:eastAsia="zh-CN"/>
        </w:rPr>
        <w:t>青岛航空AOC数据库招采项目</w:t>
      </w:r>
    </w:p>
    <w:p w14:paraId="21AC5F0D">
      <w:pPr>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rPr>
        <w:t>2.项目编号：</w:t>
      </w:r>
      <w:r>
        <w:rPr>
          <w:rFonts w:hint="eastAsia" w:ascii="仿宋" w:hAnsi="仿宋" w:eastAsia="仿宋" w:cs="仿宋_GB2312"/>
          <w:sz w:val="28"/>
          <w:szCs w:val="28"/>
        </w:rPr>
        <w:t>QDA-ZHBZ-</w:t>
      </w:r>
      <w:r>
        <w:rPr>
          <w:rFonts w:hint="eastAsia" w:ascii="仿宋" w:hAnsi="仿宋" w:eastAsia="仿宋" w:cs="仿宋_GB2312"/>
          <w:sz w:val="28"/>
          <w:szCs w:val="28"/>
          <w:lang w:val="en-US" w:eastAsia="zh-CN"/>
        </w:rPr>
        <w:t>TP</w:t>
      </w:r>
      <w:r>
        <w:rPr>
          <w:rFonts w:hint="eastAsia" w:ascii="仿宋" w:hAnsi="仿宋" w:eastAsia="仿宋" w:cs="仿宋_GB2312"/>
          <w:sz w:val="28"/>
          <w:szCs w:val="28"/>
        </w:rPr>
        <w:t>-20250</w:t>
      </w:r>
      <w:r>
        <w:rPr>
          <w:rFonts w:hint="eastAsia" w:ascii="仿宋" w:hAnsi="仿宋" w:eastAsia="仿宋" w:cs="仿宋_GB2312"/>
          <w:sz w:val="28"/>
          <w:szCs w:val="28"/>
          <w:lang w:val="en-US" w:eastAsia="zh-CN"/>
        </w:rPr>
        <w:t>414</w:t>
      </w:r>
    </w:p>
    <w:p w14:paraId="0E58680A">
      <w:pPr>
        <w:spacing w:line="360" w:lineRule="auto"/>
        <w:ind w:firstLine="560"/>
      </w:pPr>
      <w:r>
        <w:rPr>
          <w:rFonts w:hint="eastAsia" w:ascii="仿宋_GB2312" w:hAnsi="仿宋_GB2312" w:eastAsia="仿宋_GB2312" w:cs="仿宋_GB2312"/>
        </w:rPr>
        <w:t>3.采购内容：</w:t>
      </w:r>
      <w:r>
        <w:rPr>
          <w:rFonts w:hint="eastAsia" w:ascii="仿宋_GB2312" w:hAnsi="仿宋_GB2312" w:eastAsia="仿宋_GB2312" w:cs="仿宋_GB2312"/>
          <w:lang w:eastAsia="zh-CN"/>
        </w:rPr>
        <w:t>青岛航空AOC数据库招采</w:t>
      </w:r>
    </w:p>
    <w:p w14:paraId="709BF809">
      <w:pPr>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rPr>
        <w:t>4.采购方式：</w:t>
      </w:r>
      <w:r>
        <w:rPr>
          <w:rFonts w:hint="eastAsia" w:ascii="Times New Roman" w:hAnsi="Times New Roman" w:eastAsia="仿宋_GB2312" w:cs="Times New Roman"/>
          <w:color w:val="auto"/>
          <w:kern w:val="0"/>
          <w:sz w:val="31"/>
          <w:szCs w:val="31"/>
          <w:lang w:val="en-US" w:eastAsia="zh-CN" w:bidi="ar"/>
        </w:rPr>
        <w:t>竞争性谈判</w:t>
      </w:r>
    </w:p>
    <w:p w14:paraId="2A875826">
      <w:pPr>
        <w:spacing w:line="360" w:lineRule="auto"/>
        <w:ind w:firstLine="560"/>
        <w:rPr>
          <w:rFonts w:hint="default" w:eastAsia="仿宋_GB2312"/>
          <w:lang w:val="en-US" w:eastAsia="zh-CN"/>
        </w:rPr>
      </w:pPr>
      <w:r>
        <w:rPr>
          <w:rFonts w:hint="eastAsia" w:eastAsia="仿宋_GB2312"/>
        </w:rPr>
        <w:t>5.项目采购预算（最高限价）：</w:t>
      </w:r>
      <w:r>
        <w:rPr>
          <w:rFonts w:hint="eastAsia" w:ascii="Times New Roman" w:hAnsi="Times New Roman" w:eastAsia="仿宋_GB2312"/>
          <w:lang w:val="en-US" w:eastAsia="zh-CN"/>
        </w:rPr>
        <w:t>52546美元/套</w:t>
      </w:r>
    </w:p>
    <w:p w14:paraId="254D6C6B">
      <w:pPr>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rPr>
        <w:t>6.供应商资格要求：</w:t>
      </w:r>
      <w:bookmarkStart w:id="97" w:name="_GoBack"/>
      <w:bookmarkEnd w:id="97"/>
    </w:p>
    <w:p w14:paraId="26450AB5">
      <w:pPr>
        <w:ind w:firstLine="560"/>
        <w:rPr>
          <w:rFonts w:hint="eastAsia" w:ascii="仿宋_GB2312" w:hAnsi="仿宋_GB2312" w:eastAsia="仿宋_GB2312" w:cs="仿宋_GB2312"/>
        </w:rPr>
      </w:pPr>
      <w:r>
        <w:rPr>
          <w:rFonts w:hint="eastAsia" w:ascii="仿宋_GB2312" w:hAnsi="仿宋_GB2312" w:eastAsia="仿宋_GB2312" w:cs="仿宋_GB2312"/>
        </w:rPr>
        <w:t>6.</w:t>
      </w:r>
      <w:r>
        <w:rPr>
          <w:rFonts w:ascii="仿宋_GB2312" w:hAnsi="仿宋_GB2312" w:eastAsia="仿宋_GB2312" w:cs="仿宋_GB2312"/>
        </w:rPr>
        <w:t>1</w:t>
      </w:r>
      <w:r>
        <w:rPr>
          <w:rFonts w:hint="eastAsia" w:ascii="仿宋_GB2312" w:hAnsi="仿宋_GB2312" w:eastAsia="仿宋_GB2312" w:cs="仿宋_GB2312"/>
          <w:lang w:val="en-US" w:eastAsia="zh-CN"/>
        </w:rPr>
        <w:t>空客认可的BFE项目AOC数据库供应商</w:t>
      </w:r>
      <w:r>
        <w:rPr>
          <w:rFonts w:hint="default" w:ascii="仿宋_GB2312" w:hAnsi="仿宋_GB2312" w:eastAsia="仿宋_GB2312" w:cs="仿宋_GB2312"/>
          <w:lang w:val="en-US" w:eastAsia="zh-CN"/>
        </w:rPr>
        <w:t>。</w:t>
      </w:r>
      <w:r>
        <w:rPr>
          <w:rFonts w:hint="eastAsia" w:ascii="仿宋_GB2312" w:hAnsi="仿宋_GB2312" w:eastAsia="仿宋_GB2312" w:cs="仿宋_GB2312"/>
        </w:rPr>
        <w:t xml:space="preserve">； </w:t>
      </w:r>
    </w:p>
    <w:p w14:paraId="41B88052">
      <w:pPr>
        <w:ind w:firstLine="560"/>
        <w:rPr>
          <w:rFonts w:hint="eastAsia" w:ascii="仿宋_GB2312" w:hAnsi="仿宋_GB2312" w:eastAsia="仿宋_GB2312" w:cs="仿宋_GB2312"/>
        </w:rPr>
      </w:pPr>
      <w:r>
        <w:rPr>
          <w:rFonts w:hint="eastAsia" w:ascii="仿宋_GB2312" w:hAnsi="仿宋_GB2312" w:eastAsia="仿宋_GB2312" w:cs="仿宋_GB2312"/>
        </w:rPr>
        <w:t>6.2</w:t>
      </w:r>
      <w:r>
        <w:rPr>
          <w:rFonts w:hint="default" w:ascii="仿宋_GB2312" w:hAnsi="仿宋_GB2312" w:eastAsia="仿宋_GB2312" w:cs="仿宋_GB2312"/>
          <w:lang w:val="en-US" w:eastAsia="zh-CN"/>
        </w:rPr>
        <w:t>本项目不接受联合体报价，不允许转包和分包。</w:t>
      </w:r>
    </w:p>
    <w:p w14:paraId="667BAF18">
      <w:pPr>
        <w:pStyle w:val="16"/>
        <w:numPr>
          <w:ilvl w:val="255"/>
          <w:numId w:val="0"/>
        </w:numPr>
        <w:ind w:firstLine="560" w:firstLineChars="200"/>
        <w:rPr>
          <w:rFonts w:hint="eastAsia" w:ascii="仿宋_GB2312" w:hAnsi="仿宋_GB2312" w:eastAsia="仿宋_GB2312" w:cs="仿宋_GB2312"/>
        </w:rPr>
      </w:pPr>
      <w:r>
        <w:rPr>
          <w:rFonts w:hint="eastAsia" w:ascii="仿宋_GB2312" w:hAnsi="仿宋_GB2312" w:eastAsia="仿宋_GB2312" w:cs="仿宋_GB2312"/>
        </w:rPr>
        <w:t>7.</w:t>
      </w:r>
      <w:r>
        <w:rPr>
          <w:rFonts w:hint="default" w:ascii="Times New Roman" w:hAnsi="Times New Roman" w:eastAsia="黑体" w:cs="Times New Roman"/>
          <w:sz w:val="32"/>
          <w:szCs w:val="32"/>
          <w:highlight w:val="none"/>
        </w:rPr>
        <w:t>资信材料</w:t>
      </w:r>
      <w:r>
        <w:rPr>
          <w:rFonts w:hint="eastAsia" w:ascii="仿宋_GB2312" w:hAnsi="仿宋_GB2312" w:eastAsia="仿宋_GB2312" w:cs="仿宋_GB2312"/>
        </w:rPr>
        <w:t>：</w:t>
      </w:r>
    </w:p>
    <w:p w14:paraId="53C78A1C">
      <w:pPr>
        <w:ind w:firstLine="56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本项目采用资格后审方式，需供应商提交的报名材料如下：</w:t>
      </w:r>
    </w:p>
    <w:p w14:paraId="6042A492">
      <w:pPr>
        <w:ind w:firstLine="56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7.1</w:t>
      </w:r>
      <w:r>
        <w:rPr>
          <w:rFonts w:hint="default" w:ascii="仿宋_GB2312" w:hAnsi="仿宋_GB2312" w:eastAsia="仿宋_GB2312" w:cs="仿宋_GB2312"/>
          <w:lang w:val="en-US" w:eastAsia="zh-CN"/>
        </w:rPr>
        <w:t>营业执照副本</w:t>
      </w:r>
      <w:r>
        <w:rPr>
          <w:rFonts w:hint="eastAsia" w:ascii="仿宋_GB2312" w:hAnsi="仿宋_GB2312" w:eastAsia="仿宋_GB2312" w:cs="仿宋_GB2312"/>
          <w:lang w:val="en-US" w:eastAsia="zh-CN"/>
        </w:rPr>
        <w:t>，或同等效力文件/证明；</w:t>
      </w:r>
    </w:p>
    <w:p w14:paraId="248B154D">
      <w:pPr>
        <w:ind w:firstLine="56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7.2关于“空客认可的AOC数据库供应商”证明材料；</w:t>
      </w:r>
    </w:p>
    <w:p w14:paraId="7E5AFE93">
      <w:pPr>
        <w:ind w:firstLine="56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7.3</w:t>
      </w:r>
      <w:r>
        <w:rPr>
          <w:rFonts w:hint="default" w:ascii="仿宋_GB2312" w:hAnsi="仿宋_GB2312" w:eastAsia="仿宋_GB2312" w:cs="仿宋_GB2312"/>
          <w:lang w:val="en-US" w:eastAsia="zh-CN"/>
        </w:rPr>
        <w:t>近三年内无重大违法记录和行贿犯罪记录的承诺；</w:t>
      </w:r>
    </w:p>
    <w:p w14:paraId="4CBBE702">
      <w:pPr>
        <w:ind w:firstLine="56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7.4</w:t>
      </w:r>
      <w:r>
        <w:rPr>
          <w:rFonts w:hint="default" w:ascii="仿宋_GB2312" w:hAnsi="仿宋_GB2312" w:eastAsia="仿宋_GB2312" w:cs="仿宋_GB2312"/>
          <w:lang w:val="en-US" w:eastAsia="zh-CN"/>
        </w:rPr>
        <w:t>报价方认为需提供的其他证明材料。</w:t>
      </w:r>
    </w:p>
    <w:p w14:paraId="4951AD4F">
      <w:pPr>
        <w:ind w:firstLine="560"/>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以上材料均需加盖公司公章或签字，未按要求递交材料或者所递交材料不全的，我方有权视为无效文件。</w:t>
      </w:r>
    </w:p>
    <w:p w14:paraId="2F707EC8">
      <w:pPr>
        <w:ind w:firstLine="560"/>
        <w:rPr>
          <w:rFonts w:hint="eastAsia" w:ascii="仿宋_GB2312" w:hAnsi="仿宋_GB2312" w:eastAsia="仿宋_GB2312" w:cs="仿宋_GB2312"/>
        </w:rPr>
      </w:pPr>
      <w:r>
        <w:rPr>
          <w:rFonts w:hint="eastAsia" w:ascii="仿宋_GB2312" w:hAnsi="仿宋_GB2312" w:eastAsia="仿宋_GB2312" w:cs="仿宋_GB2312"/>
        </w:rPr>
        <w:t>8.项目采购方式：</w:t>
      </w:r>
    </w:p>
    <w:p w14:paraId="09BC81DF">
      <w:pPr>
        <w:ind w:firstLine="560"/>
        <w:rPr>
          <w:rFonts w:hint="eastAsia" w:ascii="仿宋_GB2312" w:hAnsi="仿宋_GB2312" w:eastAsia="仿宋_GB2312" w:cs="仿宋_GB2312"/>
        </w:rPr>
      </w:pPr>
      <w:r>
        <w:rPr>
          <w:rFonts w:hint="eastAsia" w:ascii="仿宋_GB2312" w:hAnsi="仿宋_GB2312" w:eastAsia="仿宋_GB2312" w:cs="仿宋_GB2312"/>
        </w:rPr>
        <w:t>8.1 本项目将以</w:t>
      </w:r>
      <w:r>
        <w:rPr>
          <w:rFonts w:hint="eastAsia" w:ascii="仿宋_GB2312" w:hAnsi="仿宋_GB2312" w:eastAsia="仿宋_GB2312" w:cs="仿宋_GB2312"/>
          <w:lang w:val="en-US" w:eastAsia="zh-CN"/>
        </w:rPr>
        <w:t>竞争性谈判</w:t>
      </w:r>
      <w:r>
        <w:rPr>
          <w:rFonts w:hint="eastAsia" w:ascii="仿宋_GB2312" w:hAnsi="仿宋_GB2312" w:eastAsia="仿宋_GB2312" w:cs="仿宋_GB2312"/>
        </w:rPr>
        <w:t>招标方式进行，通过综合评分法确定合作供应商，将由青岛航空股份有限公司与合作供应商签订采购合同。</w:t>
      </w:r>
    </w:p>
    <w:p w14:paraId="1FCEF8DE">
      <w:pPr>
        <w:ind w:firstLine="560"/>
        <w:rPr>
          <w:rFonts w:hint="eastAsia" w:ascii="仿宋_GB2312" w:hAnsi="仿宋_GB2312" w:eastAsia="仿宋_GB2312" w:cs="仿宋_GB2312"/>
        </w:rPr>
      </w:pPr>
      <w:r>
        <w:rPr>
          <w:rFonts w:hint="eastAsia" w:ascii="仿宋_GB2312" w:hAnsi="仿宋_GB2312" w:eastAsia="仿宋_GB2312" w:cs="仿宋_GB2312"/>
        </w:rPr>
        <w:t>8.2 投标方应根据本询价文件中列明的标的物具体需求，商务及技术条款需求等，提交具有实质响应和吸引力的报价文件，报价文件为询价采购的基础文件。</w:t>
      </w:r>
    </w:p>
    <w:p w14:paraId="1EA5D0D9">
      <w:pPr>
        <w:pStyle w:val="3"/>
        <w:ind w:firstLine="560"/>
        <w:rPr>
          <w:rFonts w:hint="eastAsia" w:ascii="仿宋_GB2312" w:hAnsi="仿宋_GB2312" w:eastAsia="仿宋_GB2312" w:cs="仿宋_GB2312"/>
        </w:rPr>
      </w:pPr>
      <w:bookmarkStart w:id="9" w:name="_Toc27916"/>
      <w:bookmarkStart w:id="10" w:name="_Toc119681075"/>
      <w:bookmarkStart w:id="11" w:name="_Toc460405085"/>
      <w:bookmarkStart w:id="12" w:name="_Toc70"/>
      <w:r>
        <w:rPr>
          <w:rFonts w:hint="eastAsia" w:ascii="仿宋_GB2312" w:hAnsi="仿宋_GB2312" w:eastAsia="仿宋_GB2312" w:cs="仿宋_GB2312"/>
        </w:rPr>
        <w:t>二、</w:t>
      </w:r>
      <w:bookmarkEnd w:id="9"/>
      <w:bookmarkEnd w:id="10"/>
      <w:bookmarkEnd w:id="11"/>
      <w:bookmarkEnd w:id="12"/>
      <w:r>
        <w:rPr>
          <w:rFonts w:hint="eastAsia" w:ascii="仿宋_GB2312" w:hAnsi="仿宋_GB2312" w:eastAsia="仿宋_GB2312" w:cs="仿宋_GB2312"/>
        </w:rPr>
        <w:t>递交方式及截止时间</w:t>
      </w:r>
    </w:p>
    <w:p w14:paraId="5A49D5F2">
      <w:pPr>
        <w:pStyle w:val="3"/>
        <w:ind w:firstLine="560"/>
        <w:rPr>
          <w:rFonts w:hint="eastAsia" w:ascii="仿宋_GB2312" w:hAnsi="仿宋_GB2312" w:eastAsia="仿宋_GB2312" w:cs="仿宋_GB2312"/>
          <w:b w:val="0"/>
          <w:bCs w:val="0"/>
        </w:rPr>
      </w:pPr>
      <w:bookmarkStart w:id="13" w:name="_Toc460405086"/>
      <w:bookmarkStart w:id="14" w:name="_Toc14394"/>
      <w:bookmarkStart w:id="15" w:name="_Toc7419"/>
      <w:bookmarkStart w:id="16" w:name="_Toc119681076"/>
      <w:r>
        <w:rPr>
          <w:rFonts w:hint="eastAsia" w:ascii="仿宋_GB2312" w:hAnsi="仿宋_GB2312" w:eastAsia="仿宋_GB2312" w:cs="仿宋_GB2312"/>
          <w:b w:val="0"/>
          <w:bCs w:val="0"/>
        </w:rPr>
        <w:t>（一）</w:t>
      </w:r>
      <w:r>
        <w:rPr>
          <w:rFonts w:hint="eastAsia" w:ascii="仿宋_GB2312" w:hAnsi="仿宋_GB2312" w:eastAsia="仿宋_GB2312" w:cs="仿宋_GB2312"/>
        </w:rPr>
        <w:t>电子版材料递交方式</w:t>
      </w:r>
      <w:r>
        <w:rPr>
          <w:rFonts w:hint="eastAsia" w:ascii="仿宋_GB2312" w:hAnsi="仿宋_GB2312" w:eastAsia="仿宋_GB2312" w:cs="仿宋_GB2312"/>
          <w:b w:val="0"/>
          <w:bCs w:val="0"/>
        </w:rPr>
        <w:t>：供应商须将所有报价材料、相关资质文件扫描成PDF文档并打包压缩，发送到指定的报价邮箱（</w:t>
      </w:r>
      <w:r>
        <w:rPr>
          <w:rFonts w:hint="eastAsia" w:ascii="仿宋_GB2312" w:hAnsi="仿宋_GB2312" w:eastAsia="仿宋_GB2312" w:cs="仿宋_GB2312"/>
          <w:b/>
          <w:bCs/>
          <w:color w:val="auto"/>
          <w:sz w:val="32"/>
          <w:szCs w:val="36"/>
        </w:rPr>
        <w:t>baojia@qdairlines.com</w:t>
      </w:r>
      <w:r>
        <w:rPr>
          <w:rFonts w:hint="eastAsia" w:ascii="仿宋_GB2312" w:hAnsi="仿宋_GB2312" w:eastAsia="仿宋_GB2312" w:cs="仿宋_GB2312"/>
          <w:b w:val="0"/>
          <w:bCs w:val="0"/>
        </w:rPr>
        <w:t>）中。（邮件命名格式：“公司名称+</w:t>
      </w:r>
      <w:r>
        <w:rPr>
          <w:rFonts w:hint="eastAsia" w:ascii="仿宋_GB2312" w:hAnsi="仿宋_GB2312" w:eastAsia="仿宋_GB2312" w:cs="仿宋_GB2312"/>
          <w:b w:val="0"/>
          <w:bCs w:val="0"/>
          <w:lang w:eastAsia="zh-CN"/>
        </w:rPr>
        <w:t>青岛航空AOC数据库招采项目</w:t>
      </w:r>
      <w:r>
        <w:rPr>
          <w:rFonts w:hint="eastAsia" w:ascii="仿宋_GB2312" w:hAnsi="仿宋_GB2312" w:eastAsia="仿宋_GB2312" w:cs="仿宋_GB2312"/>
          <w:b w:val="0"/>
          <w:bCs w:val="0"/>
        </w:rPr>
        <w:t>”）</w:t>
      </w:r>
    </w:p>
    <w:p w14:paraId="5DA178D5">
      <w:pPr>
        <w:pStyle w:val="3"/>
        <w:ind w:firstLine="560"/>
        <w:rPr>
          <w:rFonts w:hint="eastAsia" w:ascii="仿宋_GB2312" w:hAnsi="仿宋_GB2312" w:eastAsia="仿宋_GB2312" w:cs="仿宋_GB2312"/>
          <w:b w:val="0"/>
          <w:bCs w:val="0"/>
        </w:rPr>
      </w:pPr>
      <w:r>
        <w:rPr>
          <w:rFonts w:hint="eastAsia" w:ascii="仿宋_GB2312" w:hAnsi="仿宋_GB2312" w:eastAsia="仿宋_GB2312" w:cs="仿宋_GB2312"/>
          <w:b w:val="0"/>
          <w:bCs w:val="0"/>
        </w:rPr>
        <w:t>（二）</w:t>
      </w:r>
      <w:r>
        <w:rPr>
          <w:rFonts w:hint="eastAsia" w:ascii="仿宋_GB2312" w:hAnsi="仿宋_GB2312" w:eastAsia="仿宋_GB2312" w:cs="仿宋_GB2312"/>
        </w:rPr>
        <w:t>纸质版材料递交方式</w:t>
      </w:r>
      <w:r>
        <w:rPr>
          <w:rFonts w:hint="eastAsia" w:ascii="仿宋_GB2312" w:hAnsi="仿宋_GB2312" w:eastAsia="仿宋_GB2312" w:cs="仿宋_GB2312"/>
          <w:b w:val="0"/>
          <w:bCs w:val="0"/>
        </w:rPr>
        <w:t xml:space="preserve">：青岛市胶州市金航十二路8号青岛航空股份有限公司 于腾浩 </w:t>
      </w:r>
      <w:r>
        <w:rPr>
          <w:rFonts w:ascii="仿宋_GB2312" w:hAnsi="仿宋_GB2312" w:eastAsia="仿宋_GB2312" w:cs="仿宋_GB2312"/>
          <w:b w:val="0"/>
          <w:bCs w:val="0"/>
        </w:rPr>
        <w:t>1</w:t>
      </w:r>
      <w:r>
        <w:rPr>
          <w:rFonts w:hint="eastAsia" w:ascii="仿宋_GB2312" w:hAnsi="仿宋_GB2312" w:eastAsia="仿宋_GB2312" w:cs="仿宋_GB2312"/>
          <w:b w:val="0"/>
          <w:bCs w:val="0"/>
        </w:rPr>
        <w:t>8561913716</w:t>
      </w:r>
    </w:p>
    <w:p w14:paraId="16A56E01">
      <w:pPr>
        <w:pStyle w:val="3"/>
        <w:ind w:firstLine="560"/>
        <w:rPr>
          <w:rFonts w:hint="eastAsia" w:ascii="仿宋_GB2312" w:hAnsi="仿宋_GB2312" w:eastAsia="仿宋_GB2312" w:cs="仿宋_GB2312"/>
          <w:b w:val="0"/>
          <w:bCs w:val="0"/>
        </w:rPr>
      </w:pPr>
      <w:r>
        <w:rPr>
          <w:rFonts w:hint="eastAsia" w:ascii="仿宋_GB2312" w:hAnsi="仿宋_GB2312" w:eastAsia="仿宋_GB2312" w:cs="仿宋_GB2312"/>
          <w:b w:val="0"/>
          <w:bCs w:val="0"/>
        </w:rPr>
        <w:t>（三）所有纸质文件递交/邮寄截止时间：</w:t>
      </w:r>
      <w:r>
        <w:rPr>
          <w:rFonts w:hint="eastAsia" w:ascii="仿宋_GB2312" w:hAnsi="仿宋_GB2312" w:eastAsia="仿宋_GB2312" w:cs="仿宋_GB2312"/>
          <w:b/>
          <w:bCs/>
          <w:color w:val="auto"/>
        </w:rPr>
        <w:t>2025年</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月</w:t>
      </w:r>
      <w:r>
        <w:rPr>
          <w:rFonts w:hint="eastAsia" w:ascii="仿宋_GB2312" w:hAnsi="仿宋_GB2312" w:eastAsia="仿宋_GB2312" w:cs="仿宋_GB2312"/>
          <w:b/>
          <w:bCs/>
          <w:color w:val="auto"/>
          <w:lang w:val="en-US" w:eastAsia="zh-CN"/>
        </w:rPr>
        <w:t>24</w:t>
      </w:r>
      <w:r>
        <w:rPr>
          <w:rFonts w:hint="eastAsia" w:ascii="仿宋_GB2312" w:hAnsi="仿宋_GB2312" w:eastAsia="仿宋_GB2312" w:cs="仿宋_GB2312"/>
          <w:b/>
          <w:bCs/>
          <w:color w:val="auto"/>
        </w:rPr>
        <w:t>日上午</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:00前</w:t>
      </w:r>
      <w:r>
        <w:rPr>
          <w:rFonts w:hint="eastAsia" w:ascii="仿宋_GB2312" w:hAnsi="仿宋_GB2312" w:eastAsia="仿宋_GB2312" w:cs="仿宋_GB2312"/>
          <w:b w:val="0"/>
          <w:bCs w:val="0"/>
        </w:rPr>
        <w:t>，逾期不予受理。对于逾期递交的报价文件，采购人有权拒绝。</w:t>
      </w:r>
    </w:p>
    <w:p w14:paraId="6379E20B">
      <w:pPr>
        <w:pStyle w:val="3"/>
        <w:ind w:firstLine="560"/>
        <w:rPr>
          <w:rFonts w:hint="eastAsia" w:ascii="仿宋_GB2312" w:hAnsi="仿宋_GB2312" w:eastAsia="仿宋_GB2312" w:cs="仿宋_GB2312"/>
        </w:rPr>
      </w:pPr>
      <w:r>
        <w:rPr>
          <w:rFonts w:hint="eastAsia" w:ascii="仿宋_GB2312" w:hAnsi="仿宋_GB2312" w:eastAsia="仿宋_GB2312" w:cs="仿宋_GB2312"/>
        </w:rPr>
        <w:t>三、询价文件澄清需求</w:t>
      </w:r>
      <w:bookmarkEnd w:id="13"/>
      <w:bookmarkEnd w:id="14"/>
      <w:bookmarkEnd w:id="15"/>
      <w:bookmarkEnd w:id="16"/>
    </w:p>
    <w:p w14:paraId="55E1BD5A">
      <w:pPr>
        <w:ind w:firstLine="560"/>
        <w:rPr>
          <w:rFonts w:hint="eastAsia" w:ascii="仿宋_GB2312" w:hAnsi="仿宋_GB2312" w:eastAsia="仿宋_GB2312" w:cs="仿宋_GB2312"/>
        </w:rPr>
      </w:pPr>
      <w:r>
        <w:rPr>
          <w:rFonts w:hint="eastAsia" w:ascii="仿宋_GB2312" w:hAnsi="仿宋_GB2312" w:eastAsia="仿宋_GB2312" w:cs="仿宋_GB2312"/>
        </w:rPr>
        <w:t>供应商凡对询价文件有澄清需求，请于</w:t>
      </w:r>
      <w:r>
        <w:rPr>
          <w:rFonts w:hint="eastAsia" w:ascii="仿宋_GB2312" w:hAnsi="仿宋_GB2312" w:eastAsia="仿宋_GB2312" w:cs="仿宋_GB2312"/>
          <w:b/>
          <w:bCs/>
        </w:rPr>
        <w:t>2025年</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月</w:t>
      </w:r>
      <w:r>
        <w:rPr>
          <w:rFonts w:hint="eastAsia" w:ascii="仿宋_GB2312" w:hAnsi="仿宋_GB2312" w:eastAsia="仿宋_GB2312" w:cs="仿宋_GB2312"/>
          <w:b/>
          <w:bCs/>
          <w:lang w:val="en-US" w:eastAsia="zh-CN"/>
        </w:rPr>
        <w:t>24</w:t>
      </w:r>
      <w:r>
        <w:rPr>
          <w:rFonts w:hint="eastAsia" w:ascii="仿宋_GB2312" w:hAnsi="仿宋_GB2312" w:eastAsia="仿宋_GB2312" w:cs="仿宋_GB2312"/>
          <w:b/>
          <w:bCs/>
        </w:rPr>
        <w:t>日上午09:00前</w:t>
      </w:r>
      <w:r>
        <w:rPr>
          <w:rFonts w:hint="eastAsia" w:ascii="仿宋_GB2312" w:hAnsi="仿宋_GB2312" w:eastAsia="仿宋_GB2312" w:cs="仿宋_GB2312"/>
        </w:rPr>
        <w:t>与青岛航空股份有限公司联系。</w:t>
      </w:r>
    </w:p>
    <w:bookmarkEnd w:id="4"/>
    <w:p w14:paraId="5029FB1D">
      <w:pPr>
        <w:widowControl/>
        <w:ind w:firstLine="560"/>
        <w:jc w:val="left"/>
        <w:rPr>
          <w:rFonts w:hint="eastAsia" w:ascii="仿宋_GB2312" w:hAnsi="仿宋_GB2312" w:eastAsia="仿宋_GB2312" w:cs="仿宋_GB2312"/>
        </w:rPr>
      </w:pPr>
      <w:r>
        <w:rPr>
          <w:rFonts w:hint="eastAsia" w:ascii="仿宋_GB2312" w:hAnsi="仿宋_GB2312" w:eastAsia="仿宋_GB2312" w:cs="仿宋_GB2312"/>
        </w:rPr>
        <w:t>联 系 人：于腾浩（组织咨询）</w:t>
      </w:r>
    </w:p>
    <w:p w14:paraId="75936412">
      <w:pPr>
        <w:widowControl/>
        <w:ind w:firstLine="560"/>
        <w:jc w:val="left"/>
        <w:rPr>
          <w:rFonts w:hint="eastAsia" w:ascii="仿宋_GB2312" w:hAnsi="仿宋_GB2312" w:eastAsia="仿宋_GB2312" w:cs="仿宋_GB2312"/>
        </w:rPr>
      </w:pPr>
      <w:r>
        <w:rPr>
          <w:rFonts w:hint="eastAsia" w:ascii="仿宋_GB2312" w:hAnsi="仿宋_GB2312" w:eastAsia="仿宋_GB2312" w:cs="仿宋_GB2312"/>
        </w:rPr>
        <w:t>联系电话：18561913716</w:t>
      </w:r>
    </w:p>
    <w:p w14:paraId="7DF6C576">
      <w:pPr>
        <w:widowControl/>
        <w:ind w:firstLine="560"/>
        <w:jc w:val="left"/>
        <w:rPr>
          <w:rFonts w:hint="eastAsia" w:ascii="仿宋_GB2312" w:hAnsi="仿宋_GB2312" w:eastAsia="仿宋_GB2312" w:cs="仿宋_GB2312"/>
        </w:rPr>
      </w:pPr>
      <w:r>
        <w:rPr>
          <w:rFonts w:hint="eastAsia" w:ascii="仿宋_GB2312" w:hAnsi="仿宋_GB2312" w:eastAsia="仿宋_GB2312" w:cs="仿宋_GB2312"/>
        </w:rPr>
        <w:t xml:space="preserve">电子邮箱：yutenghao@qdairlines.com </w:t>
      </w:r>
    </w:p>
    <w:p w14:paraId="77A06B1D">
      <w:pPr>
        <w:widowControl/>
        <w:ind w:firstLine="560"/>
        <w:jc w:val="left"/>
        <w:rPr>
          <w:rFonts w:hint="eastAsia" w:ascii="仿宋_GB2312" w:hAnsi="仿宋_GB2312" w:eastAsia="仿宋_GB2312" w:cs="仿宋_GB2312"/>
        </w:rPr>
      </w:pPr>
    </w:p>
    <w:p w14:paraId="5EAF4B11">
      <w:pPr>
        <w:widowControl/>
        <w:ind w:firstLine="560"/>
        <w:jc w:val="left"/>
        <w:rPr>
          <w:rFonts w:hint="eastAsia" w:ascii="仿宋_GB2312" w:hAnsi="仿宋_GB2312" w:eastAsia="仿宋_GB2312" w:cs="仿宋_GB2312"/>
        </w:rPr>
      </w:pPr>
    </w:p>
    <w:p w14:paraId="7F022983">
      <w:pPr>
        <w:spacing w:after="156" w:afterLines="50"/>
        <w:ind w:firstLine="560"/>
        <w:jc w:val="center"/>
        <w:outlineLvl w:val="1"/>
        <w:rPr>
          <w:rFonts w:hint="eastAsia" w:ascii="黑体" w:hAnsi="黑体" w:eastAsia="黑体"/>
          <w:szCs w:val="28"/>
        </w:rPr>
      </w:pPr>
      <w:bookmarkStart w:id="17" w:name="_Toc108170359"/>
      <w:bookmarkStart w:id="18" w:name="_Toc119681077"/>
      <w:bookmarkStart w:id="19" w:name="_Toc18607"/>
      <w:bookmarkStart w:id="20" w:name="_Toc460405087"/>
      <w:bookmarkStart w:id="21" w:name="_Toc20506"/>
      <w:r>
        <w:rPr>
          <w:rFonts w:ascii="黑体" w:hAnsi="黑体" w:eastAsia="黑体"/>
          <w:szCs w:val="28"/>
        </w:rPr>
        <w:t>第二章</w:t>
      </w:r>
      <w:r>
        <w:rPr>
          <w:rFonts w:hint="eastAsia" w:ascii="黑体" w:hAnsi="黑体" w:eastAsia="黑体"/>
          <w:szCs w:val="28"/>
        </w:rPr>
        <w:t xml:space="preserve">  供应商须知前附表</w:t>
      </w:r>
      <w:bookmarkEnd w:id="17"/>
      <w:bookmarkEnd w:id="1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35"/>
        <w:gridCol w:w="5428"/>
      </w:tblGrid>
      <w:tr w14:paraId="1DF3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709" w:type="dxa"/>
            <w:vAlign w:val="center"/>
          </w:tcPr>
          <w:p w14:paraId="10FF8B4B">
            <w:pPr>
              <w:tabs>
                <w:tab w:val="left" w:pos="7665"/>
              </w:tabs>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935" w:type="dxa"/>
            <w:vAlign w:val="center"/>
          </w:tcPr>
          <w:p w14:paraId="368F63BC">
            <w:pPr>
              <w:tabs>
                <w:tab w:val="left" w:pos="7665"/>
              </w:tabs>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5428" w:type="dxa"/>
            <w:vAlign w:val="center"/>
          </w:tcPr>
          <w:p w14:paraId="35F1F292">
            <w:pPr>
              <w:tabs>
                <w:tab w:val="left" w:pos="7665"/>
              </w:tabs>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编列内容</w:t>
            </w:r>
          </w:p>
        </w:tc>
      </w:tr>
      <w:tr w14:paraId="14C0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280BD1C6">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935" w:type="dxa"/>
            <w:vAlign w:val="center"/>
          </w:tcPr>
          <w:p w14:paraId="687B58B1">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采购方</w:t>
            </w:r>
          </w:p>
        </w:tc>
        <w:tc>
          <w:tcPr>
            <w:tcW w:w="5428" w:type="dxa"/>
            <w:vAlign w:val="center"/>
          </w:tcPr>
          <w:p w14:paraId="5F066E3E">
            <w:pPr>
              <w:spacing w:line="360" w:lineRule="exact"/>
              <w:ind w:firstLine="480"/>
              <w:jc w:val="left"/>
              <w:rPr>
                <w:rFonts w:hint="eastAsia" w:ascii="宋体" w:hAnsi="宋体" w:eastAsia="宋体" w:cs="宋体"/>
                <w:sz w:val="24"/>
                <w:szCs w:val="24"/>
              </w:rPr>
            </w:pPr>
            <w:r>
              <w:rPr>
                <w:rFonts w:hint="eastAsia" w:ascii="宋体" w:hAnsi="宋体" w:eastAsia="宋体" w:cs="宋体"/>
                <w:kern w:val="1"/>
                <w:sz w:val="24"/>
                <w:szCs w:val="24"/>
              </w:rPr>
              <w:t>青岛航空股份有限公司</w:t>
            </w:r>
          </w:p>
        </w:tc>
      </w:tr>
      <w:tr w14:paraId="7945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2AE25AE3">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935" w:type="dxa"/>
            <w:vAlign w:val="center"/>
          </w:tcPr>
          <w:p w14:paraId="48C5801F">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5428" w:type="dxa"/>
            <w:vAlign w:val="center"/>
          </w:tcPr>
          <w:p w14:paraId="5BD0EDF1">
            <w:pPr>
              <w:spacing w:line="360" w:lineRule="exact"/>
              <w:ind w:firstLine="439" w:firstLineChars="183"/>
              <w:jc w:val="left"/>
              <w:rPr>
                <w:rFonts w:hint="eastAsia" w:ascii="宋体" w:hAnsi="宋体" w:eastAsia="宋体" w:cs="宋体"/>
                <w:sz w:val="24"/>
                <w:szCs w:val="24"/>
              </w:rPr>
            </w:pPr>
            <w:r>
              <w:rPr>
                <w:rFonts w:hint="eastAsia" w:ascii="宋体" w:hAnsi="宋体" w:eastAsia="宋体" w:cs="宋体"/>
                <w:sz w:val="24"/>
                <w:szCs w:val="24"/>
              </w:rPr>
              <w:t>无</w:t>
            </w:r>
          </w:p>
        </w:tc>
      </w:tr>
      <w:tr w14:paraId="1361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6AAC5153">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935" w:type="dxa"/>
            <w:vAlign w:val="center"/>
          </w:tcPr>
          <w:p w14:paraId="6FB8C8AC">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428" w:type="dxa"/>
            <w:vAlign w:val="center"/>
          </w:tcPr>
          <w:p w14:paraId="1EF7616D">
            <w:pPr>
              <w:spacing w:line="360" w:lineRule="exact"/>
              <w:ind w:firstLine="480"/>
              <w:jc w:val="left"/>
              <w:rPr>
                <w:rFonts w:hint="eastAsia" w:ascii="宋体" w:hAnsi="宋体" w:eastAsia="宋体" w:cs="宋体"/>
                <w:sz w:val="24"/>
                <w:szCs w:val="24"/>
                <w:lang w:eastAsia="zh-CN"/>
              </w:rPr>
            </w:pPr>
            <w:r>
              <w:rPr>
                <w:rFonts w:hint="eastAsia" w:ascii="宋体" w:hAnsi="宋体" w:eastAsia="宋体" w:cs="宋体"/>
                <w:kern w:val="1"/>
                <w:sz w:val="24"/>
                <w:szCs w:val="24"/>
                <w:lang w:eastAsia="zh-CN"/>
              </w:rPr>
              <w:t>青岛航空AOC数据库招采项目</w:t>
            </w:r>
          </w:p>
        </w:tc>
      </w:tr>
      <w:tr w14:paraId="27E4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1978EE28">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935" w:type="dxa"/>
            <w:vAlign w:val="center"/>
          </w:tcPr>
          <w:p w14:paraId="4F5544EE">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分包情况</w:t>
            </w:r>
          </w:p>
        </w:tc>
        <w:tc>
          <w:tcPr>
            <w:tcW w:w="5428" w:type="dxa"/>
            <w:vAlign w:val="center"/>
          </w:tcPr>
          <w:p w14:paraId="1542347B">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本项目1个包</w:t>
            </w:r>
          </w:p>
        </w:tc>
      </w:tr>
      <w:tr w14:paraId="11FC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74CF81E7">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935" w:type="dxa"/>
            <w:vAlign w:val="center"/>
          </w:tcPr>
          <w:p w14:paraId="57B782C3">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rPr>
              <w:t>资金来源</w:t>
            </w:r>
          </w:p>
        </w:tc>
        <w:tc>
          <w:tcPr>
            <w:tcW w:w="5428" w:type="dxa"/>
            <w:vAlign w:val="center"/>
          </w:tcPr>
          <w:p w14:paraId="362058D1">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自筹资金</w:t>
            </w:r>
          </w:p>
        </w:tc>
      </w:tr>
      <w:tr w14:paraId="4E8D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122E39C8">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935" w:type="dxa"/>
            <w:vAlign w:val="center"/>
          </w:tcPr>
          <w:p w14:paraId="126B6BDA">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是否接受联合体响应</w:t>
            </w:r>
          </w:p>
        </w:tc>
        <w:tc>
          <w:tcPr>
            <w:tcW w:w="5428" w:type="dxa"/>
            <w:vAlign w:val="center"/>
          </w:tcPr>
          <w:p w14:paraId="3E153488">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不接受</w:t>
            </w:r>
          </w:p>
        </w:tc>
      </w:tr>
      <w:tr w14:paraId="067C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14CF7E43">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935" w:type="dxa"/>
            <w:vAlign w:val="center"/>
          </w:tcPr>
          <w:p w14:paraId="772B9738">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5428" w:type="dxa"/>
            <w:vAlign w:val="center"/>
          </w:tcPr>
          <w:p w14:paraId="5E55391A">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rPr>
              <w:t>自报价截止之日起90个日历日</w:t>
            </w:r>
          </w:p>
        </w:tc>
      </w:tr>
      <w:tr w14:paraId="3E63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14:paraId="707D1B11">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935" w:type="dxa"/>
            <w:vAlign w:val="center"/>
          </w:tcPr>
          <w:p w14:paraId="0A8451CA">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踏勘现场</w:t>
            </w:r>
          </w:p>
        </w:tc>
        <w:tc>
          <w:tcPr>
            <w:tcW w:w="5428" w:type="dxa"/>
            <w:vAlign w:val="center"/>
          </w:tcPr>
          <w:p w14:paraId="11427A8B">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不组织，自行踏勘</w:t>
            </w:r>
          </w:p>
        </w:tc>
      </w:tr>
      <w:tr w14:paraId="4069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Align w:val="center"/>
          </w:tcPr>
          <w:p w14:paraId="17381C6F">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935" w:type="dxa"/>
            <w:vAlign w:val="center"/>
          </w:tcPr>
          <w:p w14:paraId="5EA790DC">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采购代理服务费支付</w:t>
            </w:r>
          </w:p>
        </w:tc>
        <w:tc>
          <w:tcPr>
            <w:tcW w:w="5428" w:type="dxa"/>
            <w:vAlign w:val="center"/>
          </w:tcPr>
          <w:p w14:paraId="5D6D2D26">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无</w:t>
            </w:r>
          </w:p>
        </w:tc>
      </w:tr>
      <w:tr w14:paraId="7271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9" w:type="dxa"/>
            <w:vAlign w:val="center"/>
          </w:tcPr>
          <w:p w14:paraId="3BBCE55C">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2935" w:type="dxa"/>
            <w:vAlign w:val="center"/>
          </w:tcPr>
          <w:p w14:paraId="58B7DB3A">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构成询价文件的其他材料</w:t>
            </w:r>
          </w:p>
        </w:tc>
        <w:tc>
          <w:tcPr>
            <w:tcW w:w="5428" w:type="dxa"/>
            <w:vAlign w:val="center"/>
          </w:tcPr>
          <w:p w14:paraId="206233FD">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无</w:t>
            </w:r>
          </w:p>
        </w:tc>
      </w:tr>
      <w:tr w14:paraId="01DF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98ADBC3">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935" w:type="dxa"/>
            <w:vAlign w:val="center"/>
          </w:tcPr>
          <w:p w14:paraId="5F1DCBC9">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rPr>
              <w:t>供应商要求澄清询价文件的截止时间</w:t>
            </w:r>
          </w:p>
        </w:tc>
        <w:tc>
          <w:tcPr>
            <w:tcW w:w="5428" w:type="dxa"/>
            <w:vAlign w:val="center"/>
          </w:tcPr>
          <w:p w14:paraId="151FD948">
            <w:pPr>
              <w:spacing w:line="36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zh-CN"/>
              </w:rPr>
              <w:t>上午</w:t>
            </w:r>
            <w:r>
              <w:rPr>
                <w:rFonts w:hint="eastAsia" w:ascii="宋体" w:hAnsi="宋体" w:eastAsia="宋体" w:cs="宋体"/>
                <w:color w:val="auto"/>
                <w:sz w:val="24"/>
                <w:szCs w:val="24"/>
              </w:rPr>
              <w:t>09</w:t>
            </w:r>
            <w:r>
              <w:rPr>
                <w:rFonts w:hint="eastAsia" w:ascii="宋体" w:hAnsi="宋体" w:eastAsia="宋体" w:cs="宋体"/>
                <w:color w:val="auto"/>
                <w:sz w:val="24"/>
                <w:szCs w:val="24"/>
                <w:lang w:val="zh-CN"/>
              </w:rPr>
              <w:t>:00前</w:t>
            </w:r>
          </w:p>
        </w:tc>
      </w:tr>
      <w:tr w14:paraId="2FE4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E49CFD7">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935" w:type="dxa"/>
            <w:vAlign w:val="center"/>
          </w:tcPr>
          <w:p w14:paraId="20B76D56">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rPr>
              <w:t>供应商确认收到询价文件澄清或修改的时间</w:t>
            </w:r>
          </w:p>
        </w:tc>
        <w:tc>
          <w:tcPr>
            <w:tcW w:w="5428" w:type="dxa"/>
            <w:vAlign w:val="center"/>
          </w:tcPr>
          <w:p w14:paraId="37EA3AF5">
            <w:pPr>
              <w:spacing w:line="360" w:lineRule="exact"/>
              <w:ind w:firstLine="480"/>
              <w:jc w:val="lef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202</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zh-CN"/>
              </w:rPr>
              <w:t>上午</w:t>
            </w:r>
            <w:r>
              <w:rPr>
                <w:rFonts w:hint="eastAsia" w:ascii="宋体" w:hAnsi="宋体" w:eastAsia="宋体" w:cs="宋体"/>
                <w:color w:val="auto"/>
                <w:sz w:val="24"/>
                <w:szCs w:val="24"/>
              </w:rPr>
              <w:t>09</w:t>
            </w:r>
            <w:r>
              <w:rPr>
                <w:rFonts w:hint="eastAsia" w:ascii="宋体" w:hAnsi="宋体" w:eastAsia="宋体" w:cs="宋体"/>
                <w:color w:val="auto"/>
                <w:sz w:val="24"/>
                <w:szCs w:val="24"/>
                <w:lang w:val="zh-CN"/>
              </w:rPr>
              <w:t>:00前</w:t>
            </w:r>
          </w:p>
        </w:tc>
      </w:tr>
      <w:tr w14:paraId="2F36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178E7F0">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13</w:t>
            </w:r>
          </w:p>
        </w:tc>
        <w:tc>
          <w:tcPr>
            <w:tcW w:w="2935" w:type="dxa"/>
            <w:vAlign w:val="center"/>
          </w:tcPr>
          <w:p w14:paraId="4666E89C">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是否允许递交备选报价方案</w:t>
            </w:r>
          </w:p>
        </w:tc>
        <w:tc>
          <w:tcPr>
            <w:tcW w:w="5428" w:type="dxa"/>
            <w:vAlign w:val="center"/>
          </w:tcPr>
          <w:p w14:paraId="74F67D6A">
            <w:pPr>
              <w:spacing w:line="360" w:lineRule="exact"/>
              <w:ind w:firstLine="480"/>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不允许</w:t>
            </w:r>
          </w:p>
        </w:tc>
      </w:tr>
      <w:tr w14:paraId="70E3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09" w:type="dxa"/>
            <w:vAlign w:val="center"/>
          </w:tcPr>
          <w:p w14:paraId="4DC49C50">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zh-CN"/>
              </w:rPr>
              <w:t>14</w:t>
            </w:r>
          </w:p>
        </w:tc>
        <w:tc>
          <w:tcPr>
            <w:tcW w:w="2935" w:type="dxa"/>
            <w:vAlign w:val="center"/>
          </w:tcPr>
          <w:p w14:paraId="0AAD921E">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报价的次数</w:t>
            </w:r>
          </w:p>
        </w:tc>
        <w:tc>
          <w:tcPr>
            <w:tcW w:w="5428" w:type="dxa"/>
            <w:vAlign w:val="center"/>
          </w:tcPr>
          <w:p w14:paraId="3FCB2F56">
            <w:pPr>
              <w:spacing w:line="360" w:lineRule="exact"/>
              <w:ind w:firstLine="480"/>
              <w:jc w:val="left"/>
              <w:rPr>
                <w:rFonts w:hint="eastAsia" w:ascii="宋体" w:hAnsi="宋体" w:eastAsia="宋体" w:cs="宋体"/>
                <w:sz w:val="24"/>
                <w:szCs w:val="24"/>
              </w:rPr>
            </w:pPr>
            <w:r>
              <w:rPr>
                <w:rFonts w:ascii="宋体" w:hAnsi="宋体" w:eastAsia="宋体" w:cs="宋体"/>
                <w:sz w:val="24"/>
                <w:szCs w:val="24"/>
                <w:highlight w:val="none"/>
              </w:rPr>
              <w:t>本次报价为</w:t>
            </w:r>
            <w:r>
              <w:rPr>
                <w:rFonts w:ascii="宋体" w:hAnsi="宋体" w:eastAsia="宋体" w:cs="宋体"/>
                <w:b/>
                <w:bCs/>
                <w:sz w:val="24"/>
                <w:szCs w:val="24"/>
                <w:highlight w:val="none"/>
              </w:rPr>
              <w:t>一次不得更改报价</w:t>
            </w:r>
            <w:r>
              <w:rPr>
                <w:rFonts w:ascii="宋体" w:hAnsi="宋体" w:eastAsia="宋体" w:cs="宋体"/>
                <w:sz w:val="24"/>
                <w:szCs w:val="24"/>
                <w:highlight w:val="none"/>
              </w:rPr>
              <w:t>，</w:t>
            </w:r>
            <w:r>
              <w:rPr>
                <w:rFonts w:hint="eastAsia" w:ascii="宋体" w:hAnsi="宋体" w:eastAsia="宋体" w:cs="宋体"/>
                <w:sz w:val="24"/>
                <w:szCs w:val="24"/>
                <w:highlight w:val="none"/>
              </w:rPr>
              <w:t>供应商</w:t>
            </w:r>
            <w:r>
              <w:rPr>
                <w:rFonts w:ascii="宋体" w:hAnsi="宋体" w:eastAsia="宋体" w:cs="宋体"/>
                <w:sz w:val="24"/>
                <w:szCs w:val="24"/>
                <w:highlight w:val="none"/>
              </w:rPr>
              <w:t>只有一次报价的机会。报价不得有选择性报价和附有条件的报价。</w:t>
            </w:r>
          </w:p>
        </w:tc>
      </w:tr>
      <w:tr w14:paraId="2F12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Align w:val="center"/>
          </w:tcPr>
          <w:p w14:paraId="6FBDDB45">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15</w:t>
            </w:r>
          </w:p>
        </w:tc>
        <w:tc>
          <w:tcPr>
            <w:tcW w:w="2935" w:type="dxa"/>
            <w:vAlign w:val="center"/>
          </w:tcPr>
          <w:p w14:paraId="6191E644">
            <w:pPr>
              <w:spacing w:line="4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样品</w:t>
            </w:r>
          </w:p>
        </w:tc>
        <w:tc>
          <w:tcPr>
            <w:tcW w:w="5428" w:type="dxa"/>
            <w:vAlign w:val="center"/>
          </w:tcPr>
          <w:p w14:paraId="353BB6D0">
            <w:pPr>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 不需要</w:t>
            </w:r>
          </w:p>
          <w:p w14:paraId="4EE129EB">
            <w:pPr>
              <w:spacing w:line="4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 需要</w:t>
            </w:r>
          </w:p>
        </w:tc>
      </w:tr>
      <w:tr w14:paraId="0B8C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Align w:val="center"/>
          </w:tcPr>
          <w:p w14:paraId="6283603B">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16</w:t>
            </w:r>
          </w:p>
        </w:tc>
        <w:tc>
          <w:tcPr>
            <w:tcW w:w="2935" w:type="dxa"/>
            <w:vAlign w:val="center"/>
          </w:tcPr>
          <w:p w14:paraId="650FA640">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保证金的交纳</w:t>
            </w:r>
          </w:p>
        </w:tc>
        <w:tc>
          <w:tcPr>
            <w:tcW w:w="5428" w:type="dxa"/>
            <w:vAlign w:val="center"/>
          </w:tcPr>
          <w:p w14:paraId="2469D7E4">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本项目无需交纳保证金</w:t>
            </w:r>
          </w:p>
        </w:tc>
      </w:tr>
      <w:tr w14:paraId="651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9237ABF">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rPr>
              <w:t>17</w:t>
            </w:r>
          </w:p>
        </w:tc>
        <w:tc>
          <w:tcPr>
            <w:tcW w:w="2935" w:type="dxa"/>
            <w:vAlign w:val="center"/>
          </w:tcPr>
          <w:p w14:paraId="0128A22B">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报价文件编制装订</w:t>
            </w:r>
          </w:p>
        </w:tc>
        <w:tc>
          <w:tcPr>
            <w:tcW w:w="5428" w:type="dxa"/>
            <w:vAlign w:val="center"/>
          </w:tcPr>
          <w:p w14:paraId="0EE2089E">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1.报价文件的技术文件和商务文件一起</w:t>
            </w:r>
            <w:r>
              <w:rPr>
                <w:rFonts w:hint="eastAsia" w:ascii="宋体" w:hAnsi="宋体" w:eastAsia="宋体" w:cs="宋体"/>
                <w:b/>
                <w:sz w:val="24"/>
                <w:szCs w:val="24"/>
                <w:lang w:val="zh-CN"/>
              </w:rPr>
              <w:t>胶装成册</w:t>
            </w:r>
            <w:r>
              <w:rPr>
                <w:rFonts w:hint="eastAsia" w:ascii="宋体" w:hAnsi="宋体" w:eastAsia="宋体" w:cs="宋体"/>
                <w:sz w:val="24"/>
                <w:szCs w:val="24"/>
                <w:lang w:val="zh-CN"/>
              </w:rPr>
              <w:t>，共</w:t>
            </w:r>
            <w:r>
              <w:rPr>
                <w:rFonts w:hint="eastAsia" w:ascii="宋体" w:hAnsi="宋体" w:eastAsia="宋体" w:cs="宋体"/>
                <w:sz w:val="24"/>
                <w:szCs w:val="24"/>
              </w:rPr>
              <w:t>一</w:t>
            </w:r>
            <w:r>
              <w:rPr>
                <w:rFonts w:hint="eastAsia" w:ascii="宋体" w:hAnsi="宋体" w:eastAsia="宋体" w:cs="宋体"/>
                <w:sz w:val="24"/>
                <w:szCs w:val="24"/>
                <w:lang w:val="zh-CN"/>
              </w:rPr>
              <w:t>册。</w:t>
            </w:r>
          </w:p>
          <w:p w14:paraId="10714355">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rPr>
              <w:t>2.封面设置。报价文件封面设置包括：项目名称、项目编号、供应商全称和报价文件完成时间。供应商全称填写“×××公司”。</w:t>
            </w:r>
          </w:p>
          <w:p w14:paraId="6430E01E">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rPr>
              <w:t>3.报价文件内容。供应商应按照询价文件的要求编写报价文件；对报价文件要求填写的表格或者资料不得缺少或者留空，报价文件不得加行、涂改、插字或者删除。</w:t>
            </w:r>
          </w:p>
          <w:p w14:paraId="4212C4FD">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kern w:val="1"/>
                <w:sz w:val="24"/>
                <w:szCs w:val="24"/>
              </w:rPr>
              <w:t>报价文件正文用白色A4复印纸打印，并编制目录，目录、内容标注连续页码，标注于页面底部居中位置；</w:t>
            </w:r>
            <w:r>
              <w:rPr>
                <w:rFonts w:hint="eastAsia" w:ascii="宋体" w:hAnsi="宋体" w:eastAsia="宋体" w:cs="宋体"/>
                <w:sz w:val="24"/>
                <w:szCs w:val="24"/>
                <w:lang w:val="zh-CN"/>
              </w:rPr>
              <w:t>非文本形式的内容，可以不标注页码，应将这些材料放置在技术文件中，折叠成A4纸面大小，左、下侧对齐，左侧胶装成册。</w:t>
            </w:r>
          </w:p>
        </w:tc>
      </w:tr>
      <w:tr w14:paraId="69D0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CE83353">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18</w:t>
            </w:r>
          </w:p>
        </w:tc>
        <w:tc>
          <w:tcPr>
            <w:tcW w:w="2935" w:type="dxa"/>
            <w:vAlign w:val="center"/>
          </w:tcPr>
          <w:p w14:paraId="7305ED63">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报价文件签署和盖章</w:t>
            </w:r>
          </w:p>
        </w:tc>
        <w:tc>
          <w:tcPr>
            <w:tcW w:w="5428" w:type="dxa"/>
            <w:vAlign w:val="center"/>
          </w:tcPr>
          <w:p w14:paraId="4570E115">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1.报价文件要求供应商法定代表人或者被授权代表签字处，均须本人用黑色签字笔签署（包括姓和名）并加盖单位公章，不得用签名章、签字章等代替，也不得由他人代签。</w:t>
            </w:r>
          </w:p>
          <w:p w14:paraId="1677AEAF">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2.被授权代表人签字的，</w:t>
            </w:r>
            <w:r>
              <w:rPr>
                <w:rFonts w:hint="eastAsia" w:ascii="宋体" w:hAnsi="宋体" w:eastAsia="宋体" w:cs="宋体"/>
                <w:sz w:val="24"/>
                <w:szCs w:val="24"/>
              </w:rPr>
              <w:t>报价</w:t>
            </w:r>
            <w:r>
              <w:rPr>
                <w:rFonts w:hint="eastAsia" w:ascii="宋体" w:hAnsi="宋体" w:eastAsia="宋体" w:cs="宋体"/>
                <w:sz w:val="24"/>
                <w:szCs w:val="24"/>
                <w:lang w:val="zh-CN"/>
              </w:rPr>
              <w:t>文件应附法人授权委托书。</w:t>
            </w:r>
          </w:p>
          <w:p w14:paraId="08753111">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b/>
                <w:bCs/>
                <w:sz w:val="24"/>
                <w:szCs w:val="24"/>
                <w:lang w:val="zh-CN"/>
              </w:rPr>
              <w:t>“报价函”、“法人授权委托书”和“诚信承诺书</w:t>
            </w:r>
            <w:r>
              <w:rPr>
                <w:rFonts w:hint="eastAsia" w:ascii="宋体" w:hAnsi="宋体" w:eastAsia="宋体" w:cs="宋体"/>
                <w:b/>
                <w:bCs/>
                <w:sz w:val="24"/>
                <w:szCs w:val="24"/>
              </w:rPr>
              <w:t>(境内)</w:t>
            </w:r>
            <w:r>
              <w:rPr>
                <w:rFonts w:hint="eastAsia" w:ascii="宋体" w:hAnsi="宋体" w:eastAsia="宋体" w:cs="宋体"/>
                <w:b/>
                <w:bCs/>
                <w:sz w:val="24"/>
                <w:szCs w:val="24"/>
                <w:lang w:val="zh-CN"/>
              </w:rPr>
              <w:t>”必须由法定代表人签署。</w:t>
            </w:r>
          </w:p>
          <w:p w14:paraId="12E80337">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4.供应商在报价文件以及相关书面文件中的单位盖章（包括印章、公章等）均指与供应商名称全称相一致的标准公章，不得使用其他形式（如带有“专用章”、“合同章”、“财务章”、“业务章”等）的印章。</w:t>
            </w:r>
          </w:p>
        </w:tc>
      </w:tr>
      <w:tr w14:paraId="2A42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C4EA8C5">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19</w:t>
            </w:r>
          </w:p>
        </w:tc>
        <w:tc>
          <w:tcPr>
            <w:tcW w:w="2935" w:type="dxa"/>
            <w:vAlign w:val="center"/>
          </w:tcPr>
          <w:p w14:paraId="20AD7951">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报价文件份数及要求</w:t>
            </w:r>
          </w:p>
        </w:tc>
        <w:tc>
          <w:tcPr>
            <w:tcW w:w="5428" w:type="dxa"/>
            <w:vAlign w:val="center"/>
          </w:tcPr>
          <w:p w14:paraId="3A13D3B2">
            <w:pPr>
              <w:spacing w:line="360" w:lineRule="exact"/>
              <w:ind w:firstLine="482"/>
              <w:jc w:val="left"/>
              <w:rPr>
                <w:rFonts w:hint="eastAsia" w:ascii="宋体" w:hAnsi="宋体" w:eastAsia="宋体" w:cs="宋体"/>
                <w:b/>
                <w:bCs/>
                <w:sz w:val="24"/>
                <w:szCs w:val="24"/>
                <w:lang w:val="zh-CN"/>
              </w:rPr>
            </w:pPr>
          </w:p>
          <w:p w14:paraId="25AD2124">
            <w:pPr>
              <w:spacing w:line="360" w:lineRule="exact"/>
              <w:ind w:firstLine="482"/>
              <w:jc w:val="left"/>
              <w:rPr>
                <w:rFonts w:hint="eastAsia" w:ascii="宋体" w:hAnsi="宋体" w:eastAsia="宋体" w:cs="宋体"/>
                <w:sz w:val="24"/>
                <w:szCs w:val="24"/>
                <w:lang w:val="zh-CN"/>
              </w:rPr>
            </w:pPr>
            <w:r>
              <w:rPr>
                <w:rFonts w:hint="eastAsia" w:ascii="宋体" w:hAnsi="宋体" w:eastAsia="宋体" w:cs="宋体"/>
                <w:b/>
                <w:bCs/>
                <w:sz w:val="24"/>
                <w:szCs w:val="24"/>
                <w:lang w:val="zh-CN"/>
              </w:rPr>
              <w:t>报价文件正本一份，副本一份</w:t>
            </w:r>
            <w:r>
              <w:rPr>
                <w:rFonts w:hint="eastAsia" w:ascii="宋体" w:hAnsi="宋体" w:eastAsia="宋体" w:cs="宋体"/>
                <w:sz w:val="24"/>
                <w:szCs w:val="24"/>
                <w:lang w:val="zh-CN"/>
              </w:rPr>
              <w:t>。正本和副本的封面上应当清楚地标记“正本”或者“副本”字样；正本和副本不一致时，以正本为准。</w:t>
            </w:r>
          </w:p>
          <w:p w14:paraId="7DDD34DF">
            <w:pPr>
              <w:spacing w:line="360" w:lineRule="exact"/>
              <w:ind w:firstLine="482"/>
              <w:jc w:val="left"/>
              <w:rPr>
                <w:rFonts w:hint="eastAsia" w:ascii="宋体" w:hAnsi="宋体" w:eastAsia="宋体" w:cs="宋体"/>
                <w:b/>
                <w:bCs/>
                <w:sz w:val="24"/>
                <w:szCs w:val="24"/>
                <w:lang w:val="zh-CN"/>
              </w:rPr>
            </w:pPr>
          </w:p>
        </w:tc>
      </w:tr>
      <w:tr w14:paraId="2A5A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09" w:type="dxa"/>
            <w:vAlign w:val="center"/>
          </w:tcPr>
          <w:p w14:paraId="4B3F35AA">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zh-CN"/>
              </w:rPr>
              <w:t>20</w:t>
            </w:r>
          </w:p>
        </w:tc>
        <w:tc>
          <w:tcPr>
            <w:tcW w:w="2935" w:type="dxa"/>
            <w:vAlign w:val="center"/>
          </w:tcPr>
          <w:p w14:paraId="52FA8C21">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报价文件密封和标记</w:t>
            </w:r>
          </w:p>
        </w:tc>
        <w:tc>
          <w:tcPr>
            <w:tcW w:w="5428" w:type="dxa"/>
            <w:vAlign w:val="center"/>
          </w:tcPr>
          <w:p w14:paraId="70DEB1DD">
            <w:pPr>
              <w:spacing w:line="360" w:lineRule="exact"/>
              <w:ind w:firstLine="480"/>
              <w:jc w:val="left"/>
              <w:rPr>
                <w:rFonts w:hint="eastAsia" w:ascii="宋体" w:hAnsi="宋体" w:eastAsia="宋体" w:cs="宋体"/>
                <w:b/>
                <w:sz w:val="24"/>
                <w:szCs w:val="24"/>
                <w:lang w:val="zh-CN"/>
              </w:rPr>
            </w:pPr>
            <w:r>
              <w:rPr>
                <w:rFonts w:hint="eastAsia" w:ascii="宋体" w:hAnsi="宋体" w:eastAsia="宋体" w:cs="宋体"/>
                <w:sz w:val="24"/>
                <w:szCs w:val="24"/>
                <w:lang w:val="zh-CN"/>
              </w:rPr>
              <w:t>密封件封套上标明采购项目编号、项目名称以及供应商名称等，在所有封签处标注</w:t>
            </w:r>
            <w:r>
              <w:rPr>
                <w:rFonts w:hint="eastAsia" w:ascii="宋体" w:hAnsi="宋体" w:eastAsia="宋体" w:cs="宋体"/>
                <w:color w:val="auto"/>
                <w:sz w:val="24"/>
                <w:szCs w:val="24"/>
                <w:lang w:val="zh-CN"/>
              </w:rPr>
              <w:t>“请勿在202</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时00分之前启封</w:t>
            </w:r>
            <w:r>
              <w:rPr>
                <w:rFonts w:hint="eastAsia" w:ascii="宋体" w:hAnsi="宋体" w:eastAsia="宋体" w:cs="宋体"/>
                <w:sz w:val="24"/>
                <w:szCs w:val="24"/>
                <w:lang w:val="zh-CN"/>
              </w:rPr>
              <w:t>”字样，并加盖供应商单位公章以及法定代表人或者被授权代表签字。</w:t>
            </w:r>
          </w:p>
        </w:tc>
      </w:tr>
      <w:tr w14:paraId="2A5C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9" w:type="dxa"/>
            <w:vAlign w:val="center"/>
          </w:tcPr>
          <w:p w14:paraId="6A9543AC">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rPr>
              <w:t>21</w:t>
            </w:r>
          </w:p>
        </w:tc>
        <w:tc>
          <w:tcPr>
            <w:tcW w:w="2935" w:type="dxa"/>
            <w:vAlign w:val="center"/>
          </w:tcPr>
          <w:p w14:paraId="7B521DE8">
            <w:pPr>
              <w:autoSpaceDE w:val="0"/>
              <w:autoSpaceDN w:val="0"/>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评审小组</w:t>
            </w:r>
          </w:p>
        </w:tc>
        <w:tc>
          <w:tcPr>
            <w:tcW w:w="5428" w:type="dxa"/>
            <w:vAlign w:val="center"/>
          </w:tcPr>
          <w:p w14:paraId="18525A39">
            <w:pPr>
              <w:autoSpaceDE w:val="0"/>
              <w:autoSpaceDN w:val="0"/>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rPr>
              <w:t>5人</w:t>
            </w:r>
            <w:r>
              <w:rPr>
                <w:rFonts w:hint="eastAsia" w:ascii="宋体" w:hAnsi="宋体" w:eastAsia="宋体" w:cs="宋体"/>
                <w:sz w:val="24"/>
                <w:szCs w:val="24"/>
                <w:lang w:val="zh-CN"/>
              </w:rPr>
              <w:t>。</w:t>
            </w:r>
          </w:p>
        </w:tc>
      </w:tr>
      <w:tr w14:paraId="1346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09" w:type="dxa"/>
            <w:vAlign w:val="center"/>
          </w:tcPr>
          <w:p w14:paraId="27F12085">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22</w:t>
            </w:r>
          </w:p>
        </w:tc>
        <w:tc>
          <w:tcPr>
            <w:tcW w:w="2935" w:type="dxa"/>
            <w:vAlign w:val="center"/>
          </w:tcPr>
          <w:p w14:paraId="68794B61">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评审办法</w:t>
            </w:r>
          </w:p>
        </w:tc>
        <w:tc>
          <w:tcPr>
            <w:tcW w:w="5428" w:type="dxa"/>
            <w:vAlign w:val="center"/>
          </w:tcPr>
          <w:p w14:paraId="104DC9DE">
            <w:pPr>
              <w:autoSpaceDE w:val="0"/>
              <w:autoSpaceDN w:val="0"/>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rPr>
              <w:t>综合评分</w:t>
            </w:r>
            <w:r>
              <w:rPr>
                <w:rFonts w:hint="eastAsia" w:ascii="宋体" w:hAnsi="宋体" w:eastAsia="宋体" w:cs="宋体"/>
                <w:sz w:val="24"/>
                <w:szCs w:val="24"/>
                <w:lang w:val="zh-CN"/>
              </w:rPr>
              <w:t>法</w:t>
            </w:r>
          </w:p>
        </w:tc>
      </w:tr>
      <w:tr w14:paraId="61F6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9" w:type="dxa"/>
            <w:vAlign w:val="center"/>
          </w:tcPr>
          <w:p w14:paraId="006B3686">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23</w:t>
            </w:r>
          </w:p>
        </w:tc>
        <w:tc>
          <w:tcPr>
            <w:tcW w:w="2935" w:type="dxa"/>
            <w:vAlign w:val="center"/>
          </w:tcPr>
          <w:p w14:paraId="2C1761A9">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rPr>
              <w:t>是否授权评审小组确定成交供应商</w:t>
            </w:r>
          </w:p>
        </w:tc>
        <w:tc>
          <w:tcPr>
            <w:tcW w:w="5428" w:type="dxa"/>
            <w:vAlign w:val="center"/>
          </w:tcPr>
          <w:p w14:paraId="180A65F7">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是，本次评标采用综合评分法，评标委员会按照评分标准对投标人进行综合评分（报价、商务、技术），选取评分最高者为成交单位。并与成交单位签订合同，如成交单位不能正常履约合同或放弃签订合同，可以采用顺延的方式，选定排名次之的服务商为新的成交单位，也可以选择重新组织询价。成交结果在青岛航空官网公告，公告期限为1个工作日。</w:t>
            </w:r>
          </w:p>
        </w:tc>
      </w:tr>
      <w:tr w14:paraId="5955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93FEA5D">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24</w:t>
            </w:r>
          </w:p>
        </w:tc>
        <w:tc>
          <w:tcPr>
            <w:tcW w:w="2935" w:type="dxa"/>
            <w:vAlign w:val="center"/>
          </w:tcPr>
          <w:p w14:paraId="340ED165">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是否退还报价文件</w:t>
            </w:r>
          </w:p>
        </w:tc>
        <w:tc>
          <w:tcPr>
            <w:tcW w:w="5428" w:type="dxa"/>
            <w:vAlign w:val="center"/>
          </w:tcPr>
          <w:p w14:paraId="3783E0D7">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除供应商需收回的资格、资信等证明文件中的证明材料原件外，其他文件概不退还。</w:t>
            </w:r>
          </w:p>
        </w:tc>
      </w:tr>
      <w:tr w14:paraId="1614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C605557">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25</w:t>
            </w:r>
          </w:p>
        </w:tc>
        <w:tc>
          <w:tcPr>
            <w:tcW w:w="2935" w:type="dxa"/>
            <w:vAlign w:val="center"/>
          </w:tcPr>
          <w:p w14:paraId="56B6B3BC">
            <w:pPr>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5428" w:type="dxa"/>
            <w:vAlign w:val="center"/>
          </w:tcPr>
          <w:p w14:paraId="3A1A17ED">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本项目无需履约担保。</w:t>
            </w:r>
          </w:p>
        </w:tc>
      </w:tr>
      <w:tr w14:paraId="433B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3B4449C">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26</w:t>
            </w:r>
          </w:p>
        </w:tc>
        <w:tc>
          <w:tcPr>
            <w:tcW w:w="8363" w:type="dxa"/>
            <w:gridSpan w:val="2"/>
            <w:vAlign w:val="center"/>
          </w:tcPr>
          <w:p w14:paraId="25B8F27C">
            <w:pPr>
              <w:spacing w:line="360" w:lineRule="exact"/>
              <w:ind w:firstLine="0" w:firstLineChars="0"/>
              <w:jc w:val="left"/>
              <w:rPr>
                <w:rFonts w:hint="eastAsia" w:ascii="宋体" w:hAnsi="宋体" w:eastAsia="宋体" w:cs="宋体"/>
                <w:sz w:val="24"/>
                <w:szCs w:val="24"/>
                <w:lang w:val="zh-CN"/>
              </w:rPr>
            </w:pPr>
            <w:r>
              <w:rPr>
                <w:rFonts w:hint="eastAsia" w:ascii="宋体" w:hAnsi="宋体" w:eastAsia="宋体" w:cs="宋体"/>
                <w:b/>
                <w:bCs/>
                <w:sz w:val="24"/>
                <w:szCs w:val="24"/>
                <w:lang w:val="zh-CN"/>
              </w:rPr>
              <w:t>其他需补充的内容</w:t>
            </w:r>
          </w:p>
        </w:tc>
      </w:tr>
      <w:tr w14:paraId="75E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14:paraId="536F74EF">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6</w:t>
            </w:r>
            <w:r>
              <w:rPr>
                <w:rFonts w:hint="eastAsia" w:ascii="宋体" w:hAnsi="宋体" w:eastAsia="宋体" w:cs="宋体"/>
                <w:sz w:val="24"/>
                <w:szCs w:val="24"/>
                <w:lang w:val="zh-CN"/>
              </w:rPr>
              <w:t>.1</w:t>
            </w:r>
          </w:p>
        </w:tc>
        <w:tc>
          <w:tcPr>
            <w:tcW w:w="2935" w:type="dxa"/>
            <w:vMerge w:val="restart"/>
            <w:vAlign w:val="center"/>
          </w:tcPr>
          <w:p w14:paraId="75E5D6E7">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定义</w:t>
            </w:r>
          </w:p>
        </w:tc>
        <w:tc>
          <w:tcPr>
            <w:tcW w:w="5428" w:type="dxa"/>
            <w:vAlign w:val="center"/>
          </w:tcPr>
          <w:p w14:paraId="0D725335">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lang w:val="zh-CN"/>
              </w:rPr>
              <w:t>原件：</w:t>
            </w:r>
            <w:r>
              <w:rPr>
                <w:rFonts w:hint="eastAsia" w:ascii="宋体" w:hAnsi="宋体" w:eastAsia="宋体" w:cs="宋体"/>
                <w:sz w:val="24"/>
                <w:szCs w:val="24"/>
              </w:rPr>
              <w:t>最初产生的区别于复制件的原始文件或文件的原本或公证处出具的文件复制件公证书。</w:t>
            </w:r>
          </w:p>
        </w:tc>
      </w:tr>
      <w:tr w14:paraId="7CF7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66078B39">
            <w:pPr>
              <w:spacing w:line="360" w:lineRule="exact"/>
              <w:ind w:firstLine="480"/>
              <w:jc w:val="center"/>
              <w:rPr>
                <w:rFonts w:hint="eastAsia" w:ascii="宋体" w:hAnsi="宋体" w:eastAsia="宋体" w:cs="宋体"/>
                <w:sz w:val="24"/>
                <w:szCs w:val="24"/>
                <w:lang w:val="zh-CN"/>
              </w:rPr>
            </w:pPr>
          </w:p>
        </w:tc>
        <w:tc>
          <w:tcPr>
            <w:tcW w:w="2935" w:type="dxa"/>
            <w:vMerge w:val="continue"/>
            <w:vAlign w:val="center"/>
          </w:tcPr>
          <w:p w14:paraId="4A74F83A">
            <w:pPr>
              <w:spacing w:line="360" w:lineRule="exact"/>
              <w:ind w:firstLine="480"/>
              <w:jc w:val="center"/>
              <w:rPr>
                <w:rFonts w:hint="eastAsia" w:ascii="宋体" w:hAnsi="宋体" w:eastAsia="宋体" w:cs="宋体"/>
                <w:sz w:val="24"/>
                <w:szCs w:val="24"/>
                <w:lang w:val="zh-CN"/>
              </w:rPr>
            </w:pPr>
          </w:p>
        </w:tc>
        <w:tc>
          <w:tcPr>
            <w:tcW w:w="5428" w:type="dxa"/>
            <w:vAlign w:val="center"/>
          </w:tcPr>
          <w:p w14:paraId="04639FD7">
            <w:pPr>
              <w:spacing w:line="360" w:lineRule="exact"/>
              <w:ind w:firstLine="480"/>
              <w:jc w:val="left"/>
              <w:rPr>
                <w:rFonts w:hint="eastAsia" w:ascii="宋体" w:hAnsi="宋体" w:eastAsia="宋体" w:cs="宋体"/>
                <w:sz w:val="24"/>
                <w:szCs w:val="24"/>
                <w:lang w:val="zh-CN"/>
              </w:rPr>
            </w:pPr>
            <w:r>
              <w:rPr>
                <w:rFonts w:hint="eastAsia" w:ascii="宋体" w:hAnsi="宋体" w:eastAsia="宋体" w:cs="宋体"/>
                <w:sz w:val="24"/>
                <w:szCs w:val="24"/>
              </w:rPr>
              <w:t>书面形式：包括文字的打印或复印件、传真、信函、电传、电报、</w:t>
            </w:r>
            <w:r>
              <w:rPr>
                <w:rFonts w:hint="eastAsia" w:ascii="宋体" w:hAnsi="宋体" w:eastAsia="宋体" w:cs="宋体"/>
                <w:sz w:val="24"/>
                <w:szCs w:val="24"/>
                <w:shd w:val="clear" w:color="auto" w:fill="FFFFFF"/>
              </w:rPr>
              <w:t>电子邮件、</w:t>
            </w:r>
            <w:r>
              <w:rPr>
                <w:rFonts w:hint="eastAsia" w:ascii="宋体" w:hAnsi="宋体" w:eastAsia="宋体" w:cs="宋体"/>
                <w:sz w:val="24"/>
                <w:szCs w:val="24"/>
              </w:rPr>
              <w:t>中国招标投标公共服务平台发布的公告</w:t>
            </w:r>
            <w:r>
              <w:rPr>
                <w:rFonts w:hint="eastAsia" w:ascii="宋体" w:hAnsi="宋体" w:eastAsia="宋体" w:cs="宋体"/>
                <w:sz w:val="24"/>
                <w:szCs w:val="24"/>
                <w:shd w:val="clear" w:color="auto" w:fill="FFFFFF"/>
              </w:rPr>
              <w:t>等可以有形地表现所载内容的形式。</w:t>
            </w:r>
          </w:p>
        </w:tc>
      </w:tr>
      <w:tr w14:paraId="643A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6E5854C">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6</w:t>
            </w:r>
            <w:r>
              <w:rPr>
                <w:rFonts w:hint="eastAsia" w:ascii="宋体" w:hAnsi="宋体" w:eastAsia="宋体" w:cs="宋体"/>
                <w:sz w:val="24"/>
                <w:szCs w:val="24"/>
                <w:lang w:val="zh-CN"/>
              </w:rPr>
              <w:t>.2</w:t>
            </w:r>
          </w:p>
        </w:tc>
        <w:tc>
          <w:tcPr>
            <w:tcW w:w="2935" w:type="dxa"/>
            <w:vAlign w:val="center"/>
          </w:tcPr>
          <w:p w14:paraId="6E3799D6">
            <w:pPr>
              <w:spacing w:line="360" w:lineRule="exact"/>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rPr>
              <w:t>分包和非主体、非关键性工作</w:t>
            </w:r>
          </w:p>
        </w:tc>
        <w:tc>
          <w:tcPr>
            <w:tcW w:w="5428" w:type="dxa"/>
            <w:vAlign w:val="center"/>
          </w:tcPr>
          <w:p w14:paraId="66158FCA">
            <w:pPr>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不允许</w:t>
            </w:r>
          </w:p>
        </w:tc>
      </w:tr>
    </w:tbl>
    <w:p w14:paraId="26AB3A69">
      <w:pPr>
        <w:pStyle w:val="8"/>
        <w:ind w:firstLine="400"/>
      </w:pPr>
      <w:bookmarkStart w:id="22" w:name="_Toc460405098"/>
      <w:bookmarkStart w:id="23" w:name="_Toc460405102"/>
      <w:bookmarkStart w:id="24" w:name="_Toc14306"/>
      <w:bookmarkStart w:id="25" w:name="_Toc10406"/>
      <w:bookmarkStart w:id="26" w:name="_Toc12573"/>
      <w:bookmarkStart w:id="27" w:name="_Toc18156"/>
    </w:p>
    <w:p w14:paraId="3BE1A3A8">
      <w:pPr>
        <w:pStyle w:val="8"/>
        <w:ind w:firstLine="400"/>
        <w:rPr>
          <w:rFonts w:hint="eastAsia"/>
        </w:rPr>
      </w:pPr>
      <w:r>
        <w:br w:type="page"/>
      </w:r>
    </w:p>
    <w:p w14:paraId="5A5027B1">
      <w:pPr>
        <w:pStyle w:val="2"/>
        <w:ind w:firstLine="0" w:firstLineChars="0"/>
        <w:rPr>
          <w:b w:val="0"/>
          <w:bCs w:val="0"/>
          <w:sz w:val="28"/>
          <w:szCs w:val="40"/>
        </w:rPr>
      </w:pPr>
      <w:bookmarkStart w:id="28" w:name="_Toc119681078"/>
      <w:r>
        <w:rPr>
          <w:rFonts w:hint="eastAsia"/>
          <w:b w:val="0"/>
          <w:bCs w:val="0"/>
          <w:sz w:val="28"/>
          <w:szCs w:val="40"/>
        </w:rPr>
        <w:t>第三章 采购需求</w:t>
      </w:r>
      <w:bookmarkEnd w:id="28"/>
    </w:p>
    <w:p w14:paraId="500F8BF7">
      <w:pPr>
        <w:spacing w:line="360" w:lineRule="auto"/>
        <w:ind w:firstLine="560"/>
        <w:outlineLvl w:val="2"/>
        <w:rPr>
          <w:rFonts w:hint="eastAsia" w:ascii="仿宋_GB2312" w:hAnsi="仿宋_GB2312" w:eastAsia="仿宋_GB2312" w:cs="仿宋_GB2312"/>
          <w:b/>
          <w:bCs/>
          <w:szCs w:val="28"/>
        </w:rPr>
      </w:pPr>
      <w:bookmarkStart w:id="29" w:name="_Toc23179343"/>
      <w:bookmarkStart w:id="30" w:name="_Toc108170364"/>
      <w:bookmarkStart w:id="31" w:name="_Toc460405099"/>
      <w:bookmarkStart w:id="32" w:name="_Toc29106"/>
      <w:bookmarkStart w:id="33" w:name="_Toc29301"/>
      <w:r>
        <w:rPr>
          <w:rFonts w:hint="eastAsia" w:ascii="仿宋_GB2312" w:hAnsi="仿宋_GB2312" w:eastAsia="仿宋_GB2312" w:cs="仿宋_GB2312"/>
          <w:b/>
          <w:bCs/>
          <w:szCs w:val="28"/>
        </w:rPr>
        <w:t>一、项目说明</w:t>
      </w:r>
      <w:bookmarkEnd w:id="29"/>
      <w:bookmarkEnd w:id="30"/>
    </w:p>
    <w:p w14:paraId="7F795453">
      <w:pPr>
        <w:autoSpaceDE w:val="0"/>
        <w:autoSpaceDN w:val="0"/>
        <w:adjustRightInd w:val="0"/>
        <w:spacing w:line="360" w:lineRule="auto"/>
        <w:ind w:firstLine="560"/>
        <w:rPr>
          <w:rFonts w:hint="eastAsia" w:ascii="仿宋_GB2312" w:hAnsi="仿宋_GB2312" w:eastAsia="仿宋_GB2312" w:cs="仿宋_GB2312"/>
          <w:szCs w:val="24"/>
          <w:lang w:val="zh-CN"/>
        </w:rPr>
      </w:pPr>
      <w:r>
        <w:rPr>
          <w:rFonts w:hint="eastAsia" w:ascii="仿宋_GB2312" w:hAnsi="仿宋_GB2312" w:eastAsia="仿宋_GB2312" w:cs="仿宋_GB2312"/>
          <w:szCs w:val="24"/>
          <w:lang w:val="zh-CN"/>
        </w:rPr>
        <w:t>1.本章内容是根据采购项目的实际需求制定的。</w:t>
      </w:r>
    </w:p>
    <w:p w14:paraId="6CA4ECEF">
      <w:pPr>
        <w:spacing w:line="360" w:lineRule="auto"/>
        <w:ind w:firstLine="560"/>
        <w:outlineLvl w:val="2"/>
        <w:rPr>
          <w:rFonts w:hint="eastAsia" w:ascii="仿宋_GB2312" w:hAnsi="仿宋_GB2312" w:eastAsia="仿宋_GB2312" w:cs="仿宋_GB2312"/>
          <w:b/>
          <w:bCs/>
          <w:szCs w:val="28"/>
        </w:rPr>
      </w:pPr>
      <w:bookmarkStart w:id="34" w:name="_Toc108170365"/>
      <w:bookmarkStart w:id="35" w:name="_Toc493944727"/>
      <w:bookmarkStart w:id="36" w:name="_Toc23179344"/>
      <w:r>
        <w:rPr>
          <w:rFonts w:hint="eastAsia" w:ascii="仿宋_GB2312" w:hAnsi="仿宋_GB2312" w:eastAsia="仿宋_GB2312" w:cs="仿宋_GB2312"/>
          <w:b/>
          <w:bCs/>
          <w:szCs w:val="28"/>
        </w:rPr>
        <w:t>二、采购需求</w:t>
      </w:r>
      <w:bookmarkEnd w:id="34"/>
      <w:bookmarkEnd w:id="35"/>
      <w:bookmarkEnd w:id="36"/>
    </w:p>
    <w:p w14:paraId="0E228589">
      <w:pPr>
        <w:autoSpaceDE w:val="0"/>
        <w:autoSpaceDN w:val="0"/>
        <w:adjustRightInd w:val="0"/>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szCs w:val="24"/>
          <w:lang w:val="zh-CN"/>
        </w:rPr>
        <w:t>供应商需要对所有采购内容进行响应，不得出现负偏离。</w:t>
      </w:r>
    </w:p>
    <w:bookmarkEnd w:id="31"/>
    <w:bookmarkEnd w:id="32"/>
    <w:bookmarkEnd w:id="33"/>
    <w:p w14:paraId="5D69A439">
      <w:pPr>
        <w:pStyle w:val="3"/>
        <w:numPr>
          <w:ilvl w:val="0"/>
          <w:numId w:val="1"/>
        </w:numPr>
        <w:ind w:left="560" w:firstLine="0" w:firstLineChars="0"/>
        <w:rPr>
          <w:rFonts w:hint="eastAsia" w:ascii="仿宋_GB2312" w:hAnsi="仿宋_GB2312" w:eastAsia="仿宋_GB2312" w:cs="仿宋_GB2312"/>
        </w:rPr>
      </w:pPr>
      <w:r>
        <w:rPr>
          <w:rFonts w:hint="eastAsia" w:ascii="仿宋_GB2312" w:hAnsi="仿宋_GB2312" w:eastAsia="仿宋_GB2312" w:cs="仿宋_GB2312"/>
        </w:rPr>
        <w:t>采购内容</w:t>
      </w:r>
    </w:p>
    <w:p w14:paraId="38CDF52D">
      <w:pPr>
        <w:autoSpaceDE w:val="0"/>
        <w:autoSpaceDN w:val="0"/>
        <w:adjustRightInd w:val="0"/>
        <w:spacing w:line="360" w:lineRule="auto"/>
        <w:ind w:firstLine="560"/>
        <w:rPr>
          <w:rFonts w:hint="eastAsia" w:ascii="仿宋_GB2312" w:hAnsi="仿宋_GB2312" w:eastAsia="仿宋_GB2312" w:cs="仿宋_GB2312"/>
          <w:szCs w:val="24"/>
          <w:lang w:val="zh-CN"/>
        </w:rPr>
      </w:pPr>
      <w:r>
        <w:rPr>
          <w:rFonts w:hint="eastAsia" w:ascii="仿宋" w:hAnsi="仿宋" w:eastAsia="仿宋_GB2312" w:cs="仿宋_GB2312"/>
          <w:szCs w:val="28"/>
          <w:lang w:eastAsia="zh-CN"/>
        </w:rPr>
        <w:t>青岛航空AOC数据库招采项目</w:t>
      </w:r>
      <w:r>
        <w:rPr>
          <w:rFonts w:hint="eastAsia" w:ascii="仿宋_GB2312" w:hAnsi="仿宋_GB2312" w:eastAsia="仿宋_GB2312" w:cs="仿宋_GB2312"/>
          <w:szCs w:val="24"/>
          <w:lang w:val="zh-CN"/>
        </w:rPr>
        <w:t>。</w:t>
      </w:r>
    </w:p>
    <w:bookmarkEnd w:id="22"/>
    <w:bookmarkEnd w:id="23"/>
    <w:bookmarkEnd w:id="24"/>
    <w:bookmarkEnd w:id="25"/>
    <w:bookmarkEnd w:id="26"/>
    <w:bookmarkEnd w:id="27"/>
    <w:p w14:paraId="1D6D5624">
      <w:pPr>
        <w:pStyle w:val="3"/>
        <w:ind w:firstLine="560"/>
        <w:rPr>
          <w:rFonts w:hint="eastAsia" w:ascii="仿宋_GB2312" w:hAnsi="仿宋_GB2312" w:eastAsia="仿宋_GB2312" w:cs="仿宋_GB2312"/>
        </w:rPr>
      </w:pPr>
      <w:bookmarkStart w:id="37" w:name="_Toc119681080"/>
      <w:r>
        <w:rPr>
          <w:rFonts w:hint="eastAsia" w:ascii="仿宋_GB2312" w:hAnsi="仿宋_GB2312" w:eastAsia="仿宋_GB2312" w:cs="仿宋_GB2312"/>
          <w:lang w:val="en-US" w:eastAsia="zh-CN"/>
        </w:rPr>
        <w:t>四</w:t>
      </w:r>
      <w:r>
        <w:rPr>
          <w:rFonts w:hint="eastAsia" w:ascii="仿宋_GB2312" w:hAnsi="仿宋_GB2312" w:eastAsia="仿宋_GB2312" w:cs="仿宋_GB2312"/>
        </w:rPr>
        <w:t>、服务地点</w:t>
      </w:r>
      <w:bookmarkEnd w:id="37"/>
    </w:p>
    <w:p w14:paraId="068E6192">
      <w:pPr>
        <w:ind w:firstLine="56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青岛航空股份有限公司。</w:t>
      </w:r>
    </w:p>
    <w:p w14:paraId="1F41E440">
      <w:pPr>
        <w:ind w:left="560" w:firstLine="0" w:firstLineChars="0"/>
        <w:rPr>
          <w:rFonts w:hint="eastAsia" w:ascii="仿宋_GB2312" w:hAnsi="仿宋_GB2312" w:eastAsia="仿宋_GB2312" w:cs="仿宋_GB2312"/>
          <w:b/>
          <w:bCs/>
          <w:szCs w:val="28"/>
        </w:rPr>
      </w:pPr>
      <w:r>
        <w:rPr>
          <w:rFonts w:hint="eastAsia" w:ascii="仿宋_GB2312" w:hAnsi="仿宋_GB2312" w:eastAsia="仿宋_GB2312" w:cs="仿宋_GB2312"/>
          <w:b/>
          <w:bCs/>
          <w:szCs w:val="28"/>
          <w:lang w:val="en-US" w:eastAsia="zh-CN"/>
        </w:rPr>
        <w:t>五</w:t>
      </w:r>
      <w:r>
        <w:rPr>
          <w:rFonts w:hint="eastAsia" w:ascii="仿宋_GB2312" w:hAnsi="仿宋_GB2312" w:eastAsia="仿宋_GB2312" w:cs="仿宋_GB2312"/>
          <w:b/>
          <w:bCs/>
          <w:szCs w:val="28"/>
        </w:rPr>
        <w:t>、合同期限</w:t>
      </w:r>
    </w:p>
    <w:p w14:paraId="77331A8D">
      <w:pPr>
        <w:ind w:firstLine="560"/>
        <w:rPr>
          <w:rFonts w:hint="default" w:ascii="仿宋_GB2312" w:hAnsi="仿宋_GB2312" w:eastAsia="仿宋_GB2312" w:cs="仿宋_GB2312"/>
          <w:color w:val="000000" w:themeColor="text1"/>
          <w:lang w:val="en-US" w:eastAsia="zh-CN"/>
          <w14:textFill>
            <w14:solidFill>
              <w14:schemeClr w14:val="tx1"/>
            </w14:solidFill>
          </w14:textFill>
        </w:rPr>
      </w:pPr>
      <w:r>
        <w:rPr>
          <w:rFonts w:hint="default" w:ascii="仿宋_GB2312" w:hAnsi="仿宋_GB2312" w:eastAsia="仿宋_GB2312" w:cs="仿宋_GB2312"/>
          <w:color w:val="000000" w:themeColor="text1"/>
          <w:lang w:val="en-US" w:eastAsia="zh-CN"/>
          <w14:textFill>
            <w14:solidFill>
              <w14:schemeClr w14:val="tx1"/>
            </w14:solidFill>
          </w14:textFill>
        </w:rPr>
        <w:t>一次性</w:t>
      </w:r>
      <w:r>
        <w:rPr>
          <w:rFonts w:hint="eastAsia" w:ascii="仿宋_GB2312" w:hAnsi="仿宋_GB2312" w:eastAsia="仿宋_GB2312" w:cs="仿宋_GB2312"/>
          <w:color w:val="000000" w:themeColor="text1"/>
          <w:lang w:val="en-US" w:eastAsia="zh-CN"/>
          <w14:textFill>
            <w14:solidFill>
              <w14:schemeClr w14:val="tx1"/>
            </w14:solidFill>
          </w14:textFill>
        </w:rPr>
        <w:t>签订采购协议(自2025年-2029年按照飞机交付计划下单购买</w:t>
      </w:r>
      <w:r>
        <w:rPr>
          <w:rFonts w:hint="default" w:ascii="仿宋_GB2312" w:hAnsi="仿宋_GB2312" w:eastAsia="仿宋_GB2312" w:cs="仿宋_GB2312"/>
          <w:color w:val="000000" w:themeColor="text1"/>
          <w:lang w:val="en-US" w:eastAsia="zh-CN"/>
          <w14:textFill>
            <w14:solidFill>
              <w14:schemeClr w14:val="tx1"/>
            </w14:solidFill>
          </w14:textFill>
        </w:rPr>
        <w:t>结算</w:t>
      </w:r>
      <w:r>
        <w:rPr>
          <w:rFonts w:hint="eastAsia" w:ascii="仿宋_GB2312" w:hAnsi="仿宋_GB2312" w:eastAsia="仿宋_GB2312" w:cs="仿宋_GB2312"/>
          <w:color w:val="000000" w:themeColor="text1"/>
          <w:lang w:val="en-US" w:eastAsia="zh-CN"/>
          <w14:textFill>
            <w14:solidFill>
              <w14:schemeClr w14:val="tx1"/>
            </w14:solidFill>
          </w14:textFill>
        </w:rPr>
        <w:t>）</w:t>
      </w:r>
    </w:p>
    <w:p w14:paraId="2E660BFE">
      <w:pPr>
        <w:widowControl/>
        <w:ind w:firstLine="0" w:firstLineChars="0"/>
        <w:jc w:val="left"/>
      </w:pPr>
      <w:r>
        <w:br w:type="page"/>
      </w:r>
    </w:p>
    <w:bookmarkEnd w:id="19"/>
    <w:bookmarkEnd w:id="20"/>
    <w:bookmarkEnd w:id="21"/>
    <w:p w14:paraId="1BE6D88E">
      <w:pPr>
        <w:spacing w:after="156" w:afterLines="50"/>
        <w:ind w:firstLine="560"/>
        <w:jc w:val="center"/>
        <w:outlineLvl w:val="1"/>
        <w:rPr>
          <w:rFonts w:hint="eastAsia" w:ascii="黑体" w:hAnsi="黑体" w:eastAsia="黑体"/>
          <w:szCs w:val="28"/>
        </w:rPr>
      </w:pPr>
      <w:bookmarkStart w:id="38" w:name="_Toc108170370"/>
      <w:bookmarkStart w:id="39" w:name="_Toc119681081"/>
      <w:bookmarkStart w:id="40" w:name="_Toc27520"/>
      <w:bookmarkStart w:id="41" w:name="_Toc460405104"/>
      <w:bookmarkStart w:id="42" w:name="_Toc21232"/>
      <w:r>
        <w:rPr>
          <w:rFonts w:ascii="黑体" w:hAnsi="黑体" w:eastAsia="黑体"/>
          <w:szCs w:val="28"/>
        </w:rPr>
        <w:t>第</w:t>
      </w:r>
      <w:r>
        <w:rPr>
          <w:rFonts w:hint="eastAsia" w:ascii="黑体" w:hAnsi="黑体" w:eastAsia="黑体"/>
          <w:szCs w:val="28"/>
        </w:rPr>
        <w:t>四</w:t>
      </w:r>
      <w:r>
        <w:rPr>
          <w:rFonts w:ascii="黑体" w:hAnsi="黑体" w:eastAsia="黑体"/>
          <w:szCs w:val="28"/>
        </w:rPr>
        <w:t>章</w:t>
      </w:r>
      <w:r>
        <w:rPr>
          <w:rFonts w:hint="eastAsia" w:ascii="黑体" w:hAnsi="黑体" w:eastAsia="黑体"/>
          <w:szCs w:val="28"/>
        </w:rPr>
        <w:t xml:space="preserve">  供应商须知</w:t>
      </w:r>
      <w:bookmarkEnd w:id="38"/>
      <w:bookmarkEnd w:id="39"/>
    </w:p>
    <w:p w14:paraId="020E8BCB">
      <w:pPr>
        <w:snapToGrid w:val="0"/>
        <w:spacing w:line="360" w:lineRule="auto"/>
        <w:ind w:firstLine="560"/>
        <w:outlineLvl w:val="2"/>
        <w:rPr>
          <w:rFonts w:hint="eastAsia" w:ascii="仿宋_GB2312" w:hAnsi="仿宋_GB2312" w:eastAsia="仿宋_GB2312" w:cs="仿宋_GB2312"/>
          <w:szCs w:val="28"/>
        </w:rPr>
      </w:pPr>
      <w:bookmarkStart w:id="43" w:name="_Toc464831081"/>
      <w:bookmarkStart w:id="44" w:name="_Toc108170371"/>
      <w:r>
        <w:rPr>
          <w:rFonts w:hint="eastAsia" w:ascii="仿宋_GB2312" w:hAnsi="仿宋_GB2312" w:eastAsia="仿宋_GB2312" w:cs="仿宋_GB2312"/>
          <w:szCs w:val="28"/>
        </w:rPr>
        <w:t>1.采购参考依据以及原则</w:t>
      </w:r>
      <w:bookmarkEnd w:id="43"/>
      <w:bookmarkEnd w:id="44"/>
    </w:p>
    <w:p w14:paraId="031593D0">
      <w:pPr>
        <w:snapToGrid w:val="0"/>
        <w:spacing w:line="360" w:lineRule="auto"/>
        <w:ind w:firstLine="560"/>
        <w:rPr>
          <w:rFonts w:eastAsia="仿宋_GB2312"/>
        </w:rPr>
      </w:pPr>
      <w:r>
        <w:rPr>
          <w:rFonts w:hint="eastAsia" w:ascii="仿宋_GB2312" w:hAnsi="仿宋_GB2312" w:eastAsia="仿宋_GB2312" w:cs="仿宋_GB2312"/>
          <w:szCs w:val="28"/>
        </w:rPr>
        <w:t>1.1《青岛航空招标采购管理办法》；</w:t>
      </w:r>
    </w:p>
    <w:p w14:paraId="6DD4345B">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1.2其他有关法律、行政法规以及省市规范性文件规定。</w:t>
      </w:r>
    </w:p>
    <w:p w14:paraId="00E974D4">
      <w:pPr>
        <w:snapToGrid w:val="0"/>
        <w:spacing w:line="360" w:lineRule="auto"/>
        <w:ind w:firstLine="560"/>
        <w:outlineLvl w:val="2"/>
        <w:rPr>
          <w:rFonts w:hint="eastAsia" w:ascii="仿宋_GB2312" w:hAnsi="仿宋_GB2312" w:eastAsia="仿宋_GB2312" w:cs="仿宋_GB2312"/>
          <w:szCs w:val="28"/>
        </w:rPr>
      </w:pPr>
      <w:bookmarkStart w:id="45" w:name="_Toc108170372"/>
      <w:bookmarkStart w:id="46" w:name="_Toc464831082"/>
      <w:r>
        <w:rPr>
          <w:rFonts w:hint="eastAsia" w:ascii="仿宋_GB2312" w:hAnsi="仿宋_GB2312" w:eastAsia="仿宋_GB2312" w:cs="仿宋_GB2312"/>
          <w:szCs w:val="28"/>
        </w:rPr>
        <w:t>2.合格的供应商</w:t>
      </w:r>
      <w:bookmarkEnd w:id="45"/>
      <w:bookmarkEnd w:id="46"/>
    </w:p>
    <w:p w14:paraId="173398E6">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2.1符合本询价文件规定的资格要求，且按照要求提供相关证明材料；</w:t>
      </w:r>
    </w:p>
    <w:p w14:paraId="317D65A8">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2.2单位负责人为同一人或者存在直接控股、管理关系的不同供应商，不得参加同一合同项下的政府采购活动；</w:t>
      </w:r>
    </w:p>
    <w:p w14:paraId="32B1A28E">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2.3供应商提供的证明材料内容必须真实可靠。</w:t>
      </w:r>
    </w:p>
    <w:p w14:paraId="63B5EC7A">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符合上述条件的供应商即为合格供应商，具有参与询价采购的资格。</w:t>
      </w:r>
    </w:p>
    <w:p w14:paraId="553DE012">
      <w:pPr>
        <w:snapToGrid w:val="0"/>
        <w:spacing w:line="360" w:lineRule="auto"/>
        <w:ind w:firstLine="560"/>
        <w:outlineLvl w:val="2"/>
        <w:rPr>
          <w:rFonts w:hint="eastAsia" w:ascii="仿宋_GB2312" w:hAnsi="仿宋_GB2312" w:eastAsia="仿宋_GB2312" w:cs="仿宋_GB2312"/>
          <w:szCs w:val="28"/>
        </w:rPr>
      </w:pPr>
      <w:bookmarkStart w:id="47" w:name="_Toc108170373"/>
      <w:bookmarkStart w:id="48" w:name="_Toc464831083"/>
      <w:r>
        <w:rPr>
          <w:rFonts w:hint="eastAsia" w:ascii="仿宋_GB2312" w:hAnsi="仿宋_GB2312" w:eastAsia="仿宋_GB2312" w:cs="仿宋_GB2312"/>
          <w:szCs w:val="28"/>
        </w:rPr>
        <w:t>3.保密</w:t>
      </w:r>
      <w:bookmarkEnd w:id="47"/>
      <w:bookmarkEnd w:id="48"/>
    </w:p>
    <w:p w14:paraId="41C9E94E">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参与询价采购活动的当事人应对询价文件和报价文件中的商业和技术等秘密保密，违者应对由此造成的后果承担法律责任。</w:t>
      </w:r>
    </w:p>
    <w:p w14:paraId="7A083C36">
      <w:pPr>
        <w:snapToGrid w:val="0"/>
        <w:spacing w:line="360" w:lineRule="auto"/>
        <w:ind w:firstLine="560"/>
        <w:outlineLvl w:val="2"/>
        <w:rPr>
          <w:rFonts w:hint="eastAsia" w:ascii="仿宋_GB2312" w:hAnsi="仿宋_GB2312" w:eastAsia="仿宋_GB2312" w:cs="仿宋_GB2312"/>
          <w:szCs w:val="28"/>
        </w:rPr>
      </w:pPr>
      <w:bookmarkStart w:id="49" w:name="_Toc464831084"/>
      <w:bookmarkStart w:id="50" w:name="_Toc108170374"/>
      <w:r>
        <w:rPr>
          <w:rFonts w:hint="eastAsia" w:ascii="仿宋_GB2312" w:hAnsi="仿宋_GB2312" w:eastAsia="仿宋_GB2312" w:cs="仿宋_GB2312"/>
          <w:szCs w:val="28"/>
        </w:rPr>
        <w:t>4.时间单位、报价有效期以及参与采购活动费用</w:t>
      </w:r>
      <w:bookmarkEnd w:id="49"/>
      <w:bookmarkEnd w:id="50"/>
    </w:p>
    <w:p w14:paraId="0CAC2764">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w:t>
      </w:r>
      <w:r>
        <w:rPr>
          <w:rFonts w:hint="eastAsia" w:ascii="仿宋_GB2312" w:hAnsi="仿宋_GB2312" w:eastAsia="仿宋_GB2312" w:cs="仿宋_GB2312"/>
          <w:szCs w:val="28"/>
          <w:lang w:val="en-US" w:eastAsia="zh-CN"/>
        </w:rPr>
        <w:t>1</w:t>
      </w:r>
      <w:r>
        <w:rPr>
          <w:rFonts w:hint="eastAsia" w:ascii="仿宋_GB2312" w:hAnsi="仿宋_GB2312" w:eastAsia="仿宋_GB2312" w:cs="仿宋_GB2312"/>
          <w:szCs w:val="28"/>
        </w:rPr>
        <w:t>时间单位</w:t>
      </w:r>
    </w:p>
    <w:p w14:paraId="436FCE84">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除询价文件中另有规定外，询价文件所使用的时间单位“天”、“日”均指日历天，时、分均为北京时间。</w:t>
      </w:r>
    </w:p>
    <w:p w14:paraId="335277B8">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w:t>
      </w:r>
      <w:r>
        <w:rPr>
          <w:rFonts w:hint="eastAsia" w:ascii="仿宋_GB2312" w:hAnsi="仿宋_GB2312" w:eastAsia="仿宋_GB2312" w:cs="仿宋_GB2312"/>
          <w:szCs w:val="28"/>
          <w:lang w:val="en-US" w:eastAsia="zh-CN"/>
        </w:rPr>
        <w:t>2</w:t>
      </w:r>
      <w:r>
        <w:rPr>
          <w:rFonts w:hint="eastAsia" w:ascii="仿宋_GB2312" w:hAnsi="仿宋_GB2312" w:eastAsia="仿宋_GB2312" w:cs="仿宋_GB2312"/>
          <w:szCs w:val="28"/>
        </w:rPr>
        <w:t>报价有效期</w:t>
      </w:r>
    </w:p>
    <w:p w14:paraId="7DC7988B">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w:t>
      </w:r>
      <w:r>
        <w:rPr>
          <w:rFonts w:hint="eastAsia" w:ascii="仿宋_GB2312" w:hAnsi="仿宋_GB2312" w:eastAsia="仿宋_GB2312" w:cs="仿宋_GB2312"/>
          <w:szCs w:val="28"/>
          <w:lang w:val="en-US" w:eastAsia="zh-CN"/>
        </w:rPr>
        <w:t>2</w:t>
      </w:r>
      <w:r>
        <w:rPr>
          <w:rFonts w:hint="eastAsia" w:ascii="仿宋_GB2312" w:hAnsi="仿宋_GB2312" w:eastAsia="仿宋_GB2312" w:cs="仿宋_GB2312"/>
          <w:szCs w:val="28"/>
        </w:rPr>
        <w:t>.1在供应商须知前附表规定的报价有效期内，报价文件以及其补充、承诺等部分均保持有效。</w:t>
      </w:r>
    </w:p>
    <w:p w14:paraId="6D34105E">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w:t>
      </w:r>
      <w:r>
        <w:rPr>
          <w:rFonts w:hint="eastAsia" w:ascii="仿宋_GB2312" w:hAnsi="仿宋_GB2312" w:eastAsia="仿宋_GB2312" w:cs="仿宋_GB2312"/>
          <w:szCs w:val="28"/>
          <w:lang w:val="en-US" w:eastAsia="zh-CN"/>
        </w:rPr>
        <w:t>2</w:t>
      </w:r>
      <w:r>
        <w:rPr>
          <w:rFonts w:hint="eastAsia" w:ascii="仿宋_GB2312" w:hAnsi="仿宋_GB2312" w:eastAsia="仿宋_GB2312" w:cs="仿宋_GB2312"/>
          <w:szCs w:val="28"/>
        </w:rPr>
        <w:t>.2在询价文件规定的报价文件有效期满之前，如果出现特殊情况，采购方可在报价有效期内要求供应商延长有效期，要求与答复均以书面通知为准并作为询价文件和报价文件的组成部分；拒绝延长报价文件有效期的，其报价失效；同意上述要求的，既不能要求也不允许其修改报价文件。</w:t>
      </w:r>
    </w:p>
    <w:p w14:paraId="0164DA5E">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w:t>
      </w:r>
      <w:r>
        <w:rPr>
          <w:rFonts w:hint="eastAsia" w:ascii="仿宋_GB2312" w:hAnsi="仿宋_GB2312" w:eastAsia="仿宋_GB2312" w:cs="仿宋_GB2312"/>
          <w:szCs w:val="28"/>
          <w:lang w:val="en-US" w:eastAsia="zh-CN"/>
        </w:rPr>
        <w:t>3</w:t>
      </w:r>
      <w:r>
        <w:rPr>
          <w:rFonts w:hint="eastAsia" w:ascii="仿宋_GB2312" w:hAnsi="仿宋_GB2312" w:eastAsia="仿宋_GB2312" w:cs="仿宋_GB2312"/>
          <w:szCs w:val="28"/>
        </w:rPr>
        <w:t>参与采购活动费用</w:t>
      </w:r>
    </w:p>
    <w:p w14:paraId="1519F123">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供应商应自行承担其准备和参加采购活动发生的所有费用。</w:t>
      </w:r>
    </w:p>
    <w:p w14:paraId="1F448CE8">
      <w:pPr>
        <w:snapToGrid w:val="0"/>
        <w:spacing w:line="360" w:lineRule="auto"/>
        <w:ind w:firstLine="560"/>
        <w:outlineLvl w:val="2"/>
        <w:rPr>
          <w:rFonts w:hint="eastAsia" w:ascii="仿宋_GB2312" w:hAnsi="仿宋_GB2312" w:eastAsia="仿宋_GB2312" w:cs="仿宋_GB2312"/>
          <w:szCs w:val="28"/>
        </w:rPr>
      </w:pPr>
      <w:bookmarkStart w:id="51" w:name="_Toc464831085"/>
      <w:bookmarkStart w:id="52" w:name="_Toc108170375"/>
      <w:r>
        <w:rPr>
          <w:rFonts w:hint="eastAsia" w:ascii="仿宋_GB2312" w:hAnsi="仿宋_GB2312" w:eastAsia="仿宋_GB2312" w:cs="仿宋_GB2312"/>
          <w:szCs w:val="28"/>
          <w:lang w:val="en-US" w:eastAsia="zh-CN"/>
        </w:rPr>
        <w:t>5</w:t>
      </w:r>
      <w:r>
        <w:rPr>
          <w:rFonts w:hint="eastAsia" w:ascii="仿宋_GB2312" w:hAnsi="仿宋_GB2312" w:eastAsia="仿宋_GB2312" w:cs="仿宋_GB2312"/>
          <w:szCs w:val="28"/>
        </w:rPr>
        <w:t>.踏勘现场</w:t>
      </w:r>
      <w:bookmarkEnd w:id="51"/>
      <w:bookmarkEnd w:id="52"/>
    </w:p>
    <w:p w14:paraId="23DE604F">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5.1供应商须知前附表规定组织踏勘现场的，采购方必须按照规定时间、地点组织供应商踏勘项目现场，以便供应商获取有关编制报价文件和签署合同所涉及的资料。供应商承担踏勘现场所发生的自身费用。</w:t>
      </w:r>
    </w:p>
    <w:p w14:paraId="2521857D">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5.2采购方向供应商提供的有关现场的资料和数据，是采购方现有的能使供应商利用的资料，采购方对供应商由此而做出的推论、理解和结论不负责任。</w:t>
      </w:r>
    </w:p>
    <w:p w14:paraId="120AD2E2">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5.3供应商经过采购方允许，可以进入项目现场踏勘，但不得因此使采购方承担有关责任和蒙受损失。除采购方原因外，供应商应对踏勘现场而造成的死亡、人身伤害、财产损失、损害以及其它任何损失、损害和引起的费用和开支承担责任。</w:t>
      </w:r>
    </w:p>
    <w:p w14:paraId="4448E85A">
      <w:pPr>
        <w:snapToGrid w:val="0"/>
        <w:spacing w:line="360" w:lineRule="auto"/>
        <w:ind w:firstLine="560"/>
        <w:outlineLvl w:val="2"/>
        <w:rPr>
          <w:rFonts w:hint="eastAsia" w:ascii="仿宋_GB2312" w:hAnsi="仿宋_GB2312" w:eastAsia="仿宋_GB2312" w:cs="仿宋_GB2312"/>
          <w:szCs w:val="28"/>
        </w:rPr>
      </w:pPr>
      <w:bookmarkStart w:id="53" w:name="_Toc108170376"/>
      <w:bookmarkStart w:id="54" w:name="_Toc464831086"/>
      <w:r>
        <w:rPr>
          <w:rFonts w:hint="eastAsia" w:ascii="仿宋_GB2312" w:hAnsi="仿宋_GB2312" w:eastAsia="仿宋_GB2312" w:cs="仿宋_GB2312"/>
          <w:szCs w:val="28"/>
        </w:rPr>
        <w:t>6.询问</w:t>
      </w:r>
      <w:bookmarkEnd w:id="53"/>
      <w:bookmarkEnd w:id="54"/>
    </w:p>
    <w:p w14:paraId="3C06A863">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6.1供应商对询价采购活动事项有疑问的，可以向采购方提出询问；采购方应当及时作出答复，但答复的内容不得涉及商业秘密。</w:t>
      </w:r>
    </w:p>
    <w:p w14:paraId="6676BE78">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6.2询问及答复既可以采取书面形式，也可以采取电话、面谈等口头方式。</w:t>
      </w:r>
    </w:p>
    <w:p w14:paraId="6269A4D1">
      <w:pPr>
        <w:snapToGrid w:val="0"/>
        <w:spacing w:line="360" w:lineRule="auto"/>
        <w:ind w:firstLine="560"/>
        <w:outlineLvl w:val="2"/>
        <w:rPr>
          <w:rFonts w:hint="eastAsia" w:ascii="仿宋_GB2312" w:hAnsi="仿宋_GB2312" w:eastAsia="仿宋_GB2312" w:cs="仿宋_GB2312"/>
          <w:szCs w:val="28"/>
        </w:rPr>
      </w:pPr>
      <w:bookmarkStart w:id="55" w:name="_Toc464831088"/>
      <w:bookmarkStart w:id="56" w:name="_Toc108170378"/>
      <w:r>
        <w:rPr>
          <w:rFonts w:hint="eastAsia" w:ascii="仿宋_GB2312" w:hAnsi="仿宋_GB2312" w:eastAsia="仿宋_GB2312" w:cs="仿宋_GB2312"/>
          <w:szCs w:val="28"/>
          <w:lang w:val="en-US" w:eastAsia="zh-CN"/>
        </w:rPr>
        <w:t>7</w:t>
      </w:r>
      <w:r>
        <w:rPr>
          <w:rFonts w:hint="eastAsia" w:ascii="仿宋_GB2312" w:hAnsi="仿宋_GB2312" w:eastAsia="仿宋_GB2312" w:cs="仿宋_GB2312"/>
          <w:szCs w:val="28"/>
        </w:rPr>
        <w:t>.履约担保</w:t>
      </w:r>
      <w:bookmarkEnd w:id="55"/>
      <w:bookmarkEnd w:id="56"/>
    </w:p>
    <w:p w14:paraId="09E4DF8A">
      <w:pPr>
        <w:snapToGrid w:val="0"/>
        <w:spacing w:line="360" w:lineRule="auto"/>
        <w:ind w:firstLine="560"/>
        <w:outlineLvl w:val="2"/>
        <w:rPr>
          <w:rFonts w:hint="eastAsia" w:ascii="仿宋_GB2312" w:hAnsi="仿宋_GB2312" w:eastAsia="仿宋_GB2312" w:cs="仿宋_GB2312"/>
          <w:szCs w:val="28"/>
        </w:rPr>
      </w:pPr>
      <w:bookmarkStart w:id="57" w:name="_Toc464831089"/>
      <w:bookmarkStart w:id="58" w:name="_Toc108170379"/>
      <w:r>
        <w:rPr>
          <w:rFonts w:hint="eastAsia" w:ascii="仿宋_GB2312" w:hAnsi="仿宋_GB2312" w:eastAsia="仿宋_GB2312" w:cs="仿宋_GB2312"/>
          <w:szCs w:val="28"/>
        </w:rPr>
        <w:t>本项目无需履约担保。</w:t>
      </w:r>
    </w:p>
    <w:p w14:paraId="2C605D0B">
      <w:pPr>
        <w:snapToGrid w:val="0"/>
        <w:spacing w:line="360" w:lineRule="auto"/>
        <w:ind w:firstLine="560"/>
        <w:outlineLvl w:val="2"/>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8</w:t>
      </w:r>
      <w:r>
        <w:rPr>
          <w:rFonts w:hint="eastAsia" w:ascii="仿宋_GB2312" w:hAnsi="仿宋_GB2312" w:eastAsia="仿宋_GB2312" w:cs="仿宋_GB2312"/>
          <w:szCs w:val="28"/>
        </w:rPr>
        <w:t>.采购代理服务费</w:t>
      </w:r>
      <w:bookmarkEnd w:id="57"/>
      <w:bookmarkEnd w:id="58"/>
    </w:p>
    <w:p w14:paraId="07DE3369">
      <w:pPr>
        <w:snapToGrid w:val="0"/>
        <w:spacing w:line="360" w:lineRule="auto"/>
        <w:ind w:firstLine="560"/>
        <w:outlineLvl w:val="2"/>
        <w:rPr>
          <w:rFonts w:hint="eastAsia" w:ascii="仿宋_GB2312" w:hAnsi="仿宋_GB2312" w:eastAsia="仿宋_GB2312" w:cs="仿宋_GB2312"/>
          <w:szCs w:val="28"/>
        </w:rPr>
      </w:pPr>
      <w:bookmarkStart w:id="59" w:name="_Toc108170380"/>
      <w:r>
        <w:rPr>
          <w:rFonts w:hint="eastAsia" w:ascii="仿宋_GB2312" w:hAnsi="仿宋_GB2312" w:eastAsia="仿宋_GB2312" w:cs="仿宋_GB2312"/>
          <w:szCs w:val="28"/>
        </w:rPr>
        <w:t>无。</w:t>
      </w:r>
    </w:p>
    <w:p w14:paraId="7266F066">
      <w:pPr>
        <w:snapToGrid w:val="0"/>
        <w:spacing w:line="360" w:lineRule="auto"/>
        <w:ind w:firstLine="560"/>
        <w:outlineLvl w:val="2"/>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9</w:t>
      </w:r>
      <w:r>
        <w:rPr>
          <w:rFonts w:hint="eastAsia" w:ascii="仿宋_GB2312" w:hAnsi="仿宋_GB2312" w:eastAsia="仿宋_GB2312" w:cs="仿宋_GB2312"/>
          <w:szCs w:val="28"/>
        </w:rPr>
        <w:t>.询价文件</w:t>
      </w:r>
      <w:bookmarkEnd w:id="59"/>
    </w:p>
    <w:p w14:paraId="72216E2A">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9</w:t>
      </w:r>
      <w:r>
        <w:rPr>
          <w:rFonts w:hint="eastAsia" w:ascii="仿宋_GB2312" w:hAnsi="仿宋_GB2312" w:eastAsia="仿宋_GB2312" w:cs="仿宋_GB2312"/>
          <w:szCs w:val="28"/>
        </w:rPr>
        <w:t>.1询价文件的组成</w:t>
      </w:r>
    </w:p>
    <w:p w14:paraId="078C3DDE">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lang w:val="en-US" w:eastAsia="zh-CN"/>
        </w:rPr>
        <w:t>9</w:t>
      </w:r>
      <w:r>
        <w:rPr>
          <w:rFonts w:hint="eastAsia" w:ascii="仿宋_GB2312" w:hAnsi="仿宋_GB2312" w:eastAsia="仿宋_GB2312" w:cs="仿宋_GB2312"/>
          <w:szCs w:val="28"/>
        </w:rPr>
        <w:t>.1.1询价文件是用以阐明所需服务、询价程序和合同格式的规范性文件。询价文件主要由以下部分组成：</w:t>
      </w:r>
    </w:p>
    <w:p w14:paraId="2A2E23D3">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（1）询价公告；</w:t>
      </w:r>
    </w:p>
    <w:p w14:paraId="472115A4">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（2）供应商须知前附表；</w:t>
      </w:r>
    </w:p>
    <w:p w14:paraId="5B481310">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（3）采购需求；</w:t>
      </w:r>
    </w:p>
    <w:p w14:paraId="77102886">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（5）供应商须知；</w:t>
      </w:r>
    </w:p>
    <w:p w14:paraId="41EF831B">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（6）纪律要求；</w:t>
      </w:r>
    </w:p>
    <w:p w14:paraId="1C858857">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（7）签订合同、合同主要条款；</w:t>
      </w:r>
    </w:p>
    <w:p w14:paraId="49CC29CD">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（9）报价文件格式；</w:t>
      </w:r>
    </w:p>
    <w:p w14:paraId="386C8027">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（10）供应商须知前附表规定的其他材料。</w:t>
      </w:r>
    </w:p>
    <w:p w14:paraId="357D3A7A">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10.1.2根据本章第10.2款对询价文件所作的澄清和修改，构成询价文件的组成部分。</w:t>
      </w:r>
    </w:p>
    <w:p w14:paraId="203919C9">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10.1.3除非有特殊要求，询价文件不单独提供项目所在地的自然环境、气候条件、公用设施等情况，供应商被视为熟悉上述与履行合同有关的一切情况。</w:t>
      </w:r>
    </w:p>
    <w:p w14:paraId="499F0817">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10.2询价文件的澄清和修改</w:t>
      </w:r>
    </w:p>
    <w:p w14:paraId="75062C8D">
      <w:pPr>
        <w:snapToGrid w:val="0"/>
        <w:spacing w:line="360" w:lineRule="auto"/>
        <w:ind w:firstLine="560"/>
        <w:jc w:val="left"/>
        <w:rPr>
          <w:rFonts w:hint="eastAsia" w:ascii="仿宋_GB2312" w:hAnsi="仿宋_GB2312" w:eastAsia="仿宋_GB2312" w:cs="仿宋_GB2312"/>
          <w:szCs w:val="28"/>
        </w:rPr>
      </w:pPr>
      <w:r>
        <w:rPr>
          <w:rFonts w:hint="eastAsia" w:ascii="仿宋_GB2312" w:hAnsi="仿宋_GB2312" w:eastAsia="仿宋_GB2312" w:cs="仿宋_GB2312"/>
          <w:szCs w:val="28"/>
        </w:rPr>
        <w:t>10.2.1提交首次报价文件截止之日前，采购方可以对已发出的询价文件进行必要的澄清或者修改，澄清或者修改的内容作为询价文件的组成部分。澄清或者修改的内容可能影响报价文件编制的，采购方应当在提交首次报价文件截止时间至少5日前，以书面形式通知所有获取询价文件的供应商；不足5日的，采购方应当顺延提交首次报价文件截止时间。</w:t>
      </w:r>
    </w:p>
    <w:p w14:paraId="08E80108">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10.2.2供应商应仔细检查询价文件是否齐全。如有残缺、遗漏或者不清楚的，应在供应商须知前附表规定的时间前，以加盖供应商单位公章的书面文件提出，采用信函、传真或者直接送达的形式通知采购方，否则，由此引起的损失由供应商自负。同时，供应商有义务对询价文件的准确性进行复核，如发现有任何错误（打印的错误、逻辑的错误）或者前后矛盾的，应在规定提交答疑的时间内提交给采购方，否则，供应商应无条件接受询价文件所有条款。</w:t>
      </w:r>
    </w:p>
    <w:p w14:paraId="477C4149">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10.2.3询价文件的澄清或者修改文件在青岛航空官方网站平台、</w:t>
      </w:r>
      <w:r>
        <w:rPr>
          <w:rFonts w:hint="eastAsia" w:ascii="仿宋" w:hAnsi="仿宋" w:cs="仿宋_GB2312"/>
          <w:szCs w:val="28"/>
        </w:rPr>
        <w:t>青岛阳光采购平台</w:t>
      </w:r>
      <w:r>
        <w:rPr>
          <w:rFonts w:hint="eastAsia" w:ascii="仿宋_GB2312" w:hAnsi="仿宋_GB2312" w:eastAsia="仿宋_GB2312" w:cs="仿宋_GB2312"/>
          <w:szCs w:val="28"/>
        </w:rPr>
        <w:t>上发布公告，方可作为询价文件组成部分并具有法律效力，任何口头答复、通知无效。询价文件的澄清或者修改在同一内容的表述上不一致时，以最后发出的公告为准。</w:t>
      </w:r>
    </w:p>
    <w:p w14:paraId="04E15BE6">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10.2.4供应商认为询价文件存在歧视性条款或者不合理要求等需要澄清的，应在规定时间内一次性全部提出。在规定时间未一次性提出或者对已澄清的条款再提异议者，即视为同意和接受相关条款。</w:t>
      </w:r>
    </w:p>
    <w:p w14:paraId="548F39E1">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10.2.5从更正公告发布时间开始，供应商应在供应商须知前附表规定的时间内从青岛航空官方网站平台上下载或者从网上直接打印公告，加盖供应商单位公章以及确认日期，采用信函、传真或者直接送达的形式通知采购方。否则，即视为同意和接受该公告内容。</w:t>
      </w:r>
    </w:p>
    <w:p w14:paraId="15AC56D7">
      <w:pPr>
        <w:snapToGrid w:val="0"/>
        <w:spacing w:line="360" w:lineRule="auto"/>
        <w:ind w:firstLine="560"/>
        <w:outlineLvl w:val="2"/>
        <w:rPr>
          <w:rFonts w:hint="eastAsia" w:ascii="仿宋_GB2312" w:hAnsi="仿宋_GB2312" w:eastAsia="仿宋_GB2312" w:cs="仿宋_GB2312"/>
          <w:szCs w:val="28"/>
        </w:rPr>
      </w:pPr>
      <w:bookmarkStart w:id="60" w:name="_Toc464831091"/>
      <w:bookmarkStart w:id="61" w:name="_Toc108170381"/>
      <w:r>
        <w:rPr>
          <w:rFonts w:hint="eastAsia" w:ascii="仿宋_GB2312" w:hAnsi="仿宋_GB2312" w:eastAsia="仿宋_GB2312" w:cs="仿宋_GB2312"/>
          <w:szCs w:val="28"/>
        </w:rPr>
        <w:t>11.报价文件的组成</w:t>
      </w:r>
      <w:bookmarkEnd w:id="60"/>
      <w:bookmarkEnd w:id="61"/>
    </w:p>
    <w:p w14:paraId="0F8C3161">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11.1供应商应按照询价文件的要求以及格式编制报价文件，并保证其真实性、准确性以及完整性，并按照询价文件要求提交全部资料并做出实质性响应。</w:t>
      </w:r>
    </w:p>
    <w:p w14:paraId="104EFD5B">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11.2报价文件由商务文件、技术文件、资格、资信等证明文件以及电子版报价文件组成，具体见报价文件格式。</w:t>
      </w:r>
    </w:p>
    <w:p w14:paraId="415A387E">
      <w:pPr>
        <w:snapToGrid w:val="0"/>
        <w:spacing w:line="360" w:lineRule="auto"/>
        <w:ind w:firstLine="560"/>
        <w:outlineLvl w:val="2"/>
        <w:rPr>
          <w:rFonts w:hint="eastAsia" w:ascii="仿宋_GB2312" w:hAnsi="仿宋_GB2312" w:eastAsia="仿宋_GB2312" w:cs="仿宋_GB2312"/>
          <w:szCs w:val="28"/>
        </w:rPr>
      </w:pPr>
      <w:bookmarkStart w:id="62" w:name="_Toc464831092"/>
      <w:bookmarkStart w:id="63" w:name="_Toc108170382"/>
      <w:r>
        <w:rPr>
          <w:rFonts w:hint="eastAsia" w:ascii="仿宋_GB2312" w:hAnsi="仿宋_GB2312" w:eastAsia="仿宋_GB2312" w:cs="仿宋_GB2312"/>
          <w:szCs w:val="28"/>
        </w:rPr>
        <w:t>12.报价</w:t>
      </w:r>
      <w:bookmarkEnd w:id="62"/>
      <w:bookmarkEnd w:id="63"/>
      <w:r>
        <w:rPr>
          <w:rFonts w:hint="eastAsia" w:ascii="仿宋_GB2312" w:hAnsi="仿宋_GB2312" w:eastAsia="仿宋_GB2312" w:cs="仿宋_GB2312"/>
          <w:szCs w:val="28"/>
        </w:rPr>
        <w:t>文件</w:t>
      </w:r>
    </w:p>
    <w:p w14:paraId="3D360899">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12.1报价的范围：见供应商须知前附表。</w:t>
      </w:r>
    </w:p>
    <w:p w14:paraId="5CF4B2B7">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12.2供应商应对整体内容进行报价。</w:t>
      </w:r>
    </w:p>
    <w:p w14:paraId="32790E38">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12.3报价的次数：见供应商须知前附表。</w:t>
      </w:r>
    </w:p>
    <w:p w14:paraId="692337DC">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12.4供应商不得以任何方式或者方法提供报价以外的任何附赠条款。</w:t>
      </w:r>
    </w:p>
    <w:p w14:paraId="0722D1A3">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12.5供应商应按照询价文件中要求的内容填写报价，并由法定代表人或者被授权代表签署。</w:t>
      </w:r>
    </w:p>
    <w:p w14:paraId="5DD0FE1B">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12.6供应商须按照附件格式表中的各单项明细逐项填写，以方便评审小组对各报价文件进行比较。</w:t>
      </w:r>
    </w:p>
    <w:p w14:paraId="35B12BE0">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12.7报价文件所报价格出现前后不一致的，除询价文件另有规定外，按照下列规定修正：</w:t>
      </w:r>
    </w:p>
    <w:p w14:paraId="642E5325">
      <w:pPr>
        <w:numPr>
          <w:ilvl w:val="0"/>
          <w:numId w:val="2"/>
        </w:numPr>
        <w:snapToGrid w:val="0"/>
        <w:spacing w:line="360" w:lineRule="auto"/>
        <w:ind w:firstLine="560"/>
        <w:outlineLvl w:val="2"/>
        <w:rPr>
          <w:rFonts w:hint="eastAsia" w:ascii="仿宋_GB2312" w:hAnsi="仿宋_GB2312" w:eastAsia="仿宋_GB2312" w:cs="仿宋_GB2312"/>
          <w:szCs w:val="28"/>
        </w:rPr>
      </w:pPr>
      <w:r>
        <w:rPr>
          <w:rFonts w:hint="eastAsia" w:ascii="仿宋_GB2312" w:hAnsi="仿宋_GB2312" w:eastAsia="仿宋_GB2312" w:cs="仿宋_GB2312"/>
          <w:szCs w:val="28"/>
        </w:rPr>
        <w:t>报价文件中报价表内容与报价文件中相应内容不一致的，以报价表为准；</w:t>
      </w:r>
      <w:bookmarkStart w:id="64" w:name="_Toc108170383"/>
      <w:bookmarkStart w:id="65" w:name="_Toc464831093"/>
    </w:p>
    <w:p w14:paraId="58760E67">
      <w:pPr>
        <w:numPr>
          <w:ilvl w:val="0"/>
          <w:numId w:val="0"/>
        </w:numPr>
        <w:snapToGrid w:val="0"/>
        <w:spacing w:line="360" w:lineRule="auto"/>
        <w:ind w:firstLine="560" w:firstLineChars="200"/>
        <w:outlineLvl w:val="2"/>
        <w:rPr>
          <w:rFonts w:hint="eastAsia" w:ascii="仿宋_GB2312" w:hAnsi="仿宋_GB2312" w:eastAsia="仿宋_GB2312" w:cs="仿宋_GB2312"/>
          <w:szCs w:val="28"/>
        </w:rPr>
      </w:pPr>
      <w:r>
        <w:rPr>
          <w:rFonts w:hint="eastAsia" w:ascii="仿宋_GB2312" w:hAnsi="仿宋_GB2312" w:eastAsia="仿宋_GB2312" w:cs="仿宋_GB2312"/>
          <w:szCs w:val="28"/>
        </w:rPr>
        <w:t>13.</w:t>
      </w:r>
      <w:r>
        <w:rPr>
          <w:rFonts w:hint="eastAsia" w:ascii="仿宋_GB2312" w:hAnsi="仿宋_GB2312" w:eastAsia="仿宋_GB2312" w:cs="仿宋_GB2312"/>
          <w:szCs w:val="28"/>
          <w:lang w:val="en-US" w:eastAsia="zh-CN"/>
        </w:rPr>
        <w:t>1</w:t>
      </w:r>
      <w:r>
        <w:rPr>
          <w:rFonts w:hint="eastAsia" w:ascii="仿宋_GB2312" w:hAnsi="仿宋_GB2312" w:eastAsia="仿宋_GB2312" w:cs="仿宋_GB2312"/>
          <w:szCs w:val="28"/>
        </w:rPr>
        <w:t>报价文件格式以及编制要求</w:t>
      </w:r>
      <w:bookmarkEnd w:id="64"/>
      <w:bookmarkEnd w:id="65"/>
    </w:p>
    <w:p w14:paraId="382002CB">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13.2报价文件编制装订：见供应商须知前附表。</w:t>
      </w:r>
    </w:p>
    <w:p w14:paraId="3F17F937">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13.3报价文件签署和盖章：见供应商须知前附表。</w:t>
      </w:r>
    </w:p>
    <w:p w14:paraId="15C09A29">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13.4供应商可对提供服务的现场以及其范围环境进行考察，以获取有关编制报价文件和签署实施合同所需的各项资料，供应商应承担现场考察的费用、责任和风险。</w:t>
      </w:r>
    </w:p>
    <w:p w14:paraId="18E6CEF2">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13.5供应商编制报价文件时，应当如实填写响应情况。</w:t>
      </w:r>
    </w:p>
    <w:p w14:paraId="699DC84B">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13.6报价文件份数及要求：见供应商须知前附表。</w:t>
      </w:r>
    </w:p>
    <w:p w14:paraId="6519CFCB">
      <w:pPr>
        <w:snapToGrid w:val="0"/>
        <w:spacing w:line="360" w:lineRule="auto"/>
        <w:ind w:firstLine="560"/>
        <w:outlineLvl w:val="2"/>
        <w:rPr>
          <w:rFonts w:hint="eastAsia" w:ascii="仿宋_GB2312" w:hAnsi="仿宋_GB2312" w:eastAsia="仿宋_GB2312" w:cs="仿宋_GB2312"/>
          <w:szCs w:val="28"/>
        </w:rPr>
      </w:pPr>
      <w:bookmarkStart w:id="66" w:name="_Toc464831094"/>
      <w:bookmarkStart w:id="67" w:name="_Toc108170384"/>
      <w:r>
        <w:rPr>
          <w:rFonts w:hint="eastAsia" w:ascii="仿宋_GB2312" w:hAnsi="仿宋_GB2312" w:eastAsia="仿宋_GB2312" w:cs="仿宋_GB2312"/>
          <w:szCs w:val="28"/>
        </w:rPr>
        <w:t>14.报价文件的密封和标记</w:t>
      </w:r>
      <w:bookmarkEnd w:id="66"/>
      <w:bookmarkEnd w:id="67"/>
    </w:p>
    <w:p w14:paraId="2A4583D3">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见供应商须知前附表。</w:t>
      </w:r>
    </w:p>
    <w:p w14:paraId="47DF10C4">
      <w:pPr>
        <w:snapToGrid w:val="0"/>
        <w:spacing w:line="360" w:lineRule="auto"/>
        <w:ind w:firstLine="560"/>
        <w:outlineLvl w:val="2"/>
        <w:rPr>
          <w:rFonts w:hint="eastAsia" w:ascii="仿宋_GB2312" w:hAnsi="仿宋_GB2312" w:eastAsia="仿宋_GB2312" w:cs="仿宋_GB2312"/>
          <w:szCs w:val="28"/>
        </w:rPr>
      </w:pPr>
      <w:bookmarkStart w:id="68" w:name="_Toc108170385"/>
      <w:bookmarkStart w:id="69" w:name="_Toc464831095"/>
      <w:r>
        <w:rPr>
          <w:rFonts w:hint="eastAsia" w:ascii="仿宋_GB2312" w:hAnsi="仿宋_GB2312" w:eastAsia="仿宋_GB2312" w:cs="仿宋_GB2312"/>
          <w:szCs w:val="28"/>
        </w:rPr>
        <w:t>15.报价文件的递交</w:t>
      </w:r>
      <w:bookmarkEnd w:id="68"/>
      <w:bookmarkEnd w:id="69"/>
    </w:p>
    <w:p w14:paraId="5393043F">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15.1供应商应在报价截止时间前递交报价文件。</w:t>
      </w:r>
    </w:p>
    <w:p w14:paraId="4A16C4F2">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15.2供应商递交报价文件的时间、地点和要求：见供应商须知前附表。</w:t>
      </w:r>
    </w:p>
    <w:p w14:paraId="668E4C82">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15.3供应商有下列情况之一，采购方应当拒绝接收供应商的报价文件：</w:t>
      </w:r>
    </w:p>
    <w:p w14:paraId="7C19F3D6">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15.3.1逾期送达的或者未送达指定地点或者邮箱的。</w:t>
      </w:r>
    </w:p>
    <w:p w14:paraId="0AAC4611">
      <w:pPr>
        <w:snapToGrid w:val="0"/>
        <w:spacing w:line="360" w:lineRule="auto"/>
        <w:ind w:firstLine="560"/>
      </w:pPr>
      <w:r>
        <w:rPr>
          <w:rFonts w:hint="eastAsia" w:ascii="仿宋_GB2312" w:hAnsi="仿宋_GB2312" w:eastAsia="仿宋_GB2312" w:cs="仿宋_GB2312"/>
          <w:szCs w:val="28"/>
        </w:rPr>
        <w:t>15.3.2报价文件未按询价文件要求密封的。</w:t>
      </w:r>
    </w:p>
    <w:p w14:paraId="0E08AE41">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15.4除供应商须知前附表另有规定外，不论采购过程和结果如何，供应商的报价文件均不退还。</w:t>
      </w:r>
    </w:p>
    <w:p w14:paraId="7E11B04D">
      <w:pPr>
        <w:snapToGrid w:val="0"/>
        <w:spacing w:line="360" w:lineRule="auto"/>
        <w:ind w:firstLine="560"/>
        <w:outlineLvl w:val="2"/>
        <w:rPr>
          <w:rFonts w:hint="eastAsia" w:ascii="仿宋_GB2312" w:hAnsi="仿宋_GB2312" w:eastAsia="仿宋_GB2312" w:cs="仿宋_GB2312"/>
          <w:szCs w:val="28"/>
        </w:rPr>
      </w:pPr>
      <w:bookmarkStart w:id="70" w:name="_Toc464831097"/>
      <w:bookmarkStart w:id="71" w:name="_Toc108170387"/>
      <w:r>
        <w:rPr>
          <w:rFonts w:hint="eastAsia" w:ascii="仿宋_GB2312" w:hAnsi="仿宋_GB2312" w:eastAsia="仿宋_GB2312" w:cs="仿宋_GB2312"/>
          <w:szCs w:val="28"/>
        </w:rPr>
        <w:t>16.</w:t>
      </w:r>
      <w:bookmarkEnd w:id="70"/>
      <w:bookmarkStart w:id="72" w:name="_Toc464831100"/>
      <w:r>
        <w:rPr>
          <w:rFonts w:hint="eastAsia" w:ascii="仿宋_GB2312" w:hAnsi="仿宋_GB2312" w:eastAsia="仿宋_GB2312" w:cs="仿宋_GB2312"/>
          <w:szCs w:val="28"/>
        </w:rPr>
        <w:t>其他需补充的内容</w:t>
      </w:r>
      <w:bookmarkEnd w:id="71"/>
      <w:bookmarkEnd w:id="72"/>
    </w:p>
    <w:p w14:paraId="07A57F20">
      <w:pPr>
        <w:snapToGrid w:val="0"/>
        <w:spacing w:line="360" w:lineRule="auto"/>
        <w:ind w:firstLine="560"/>
        <w:rPr>
          <w:rFonts w:hint="eastAsia" w:ascii="仿宋_GB2312" w:hAnsi="仿宋_GB2312" w:eastAsia="仿宋_GB2312" w:cs="仿宋_GB2312"/>
          <w:sz w:val="22"/>
          <w:szCs w:val="24"/>
        </w:rPr>
        <w:sectPr>
          <w:pgSz w:w="11906" w:h="16838"/>
          <w:pgMar w:top="1418" w:right="1418" w:bottom="1418" w:left="1418" w:header="851" w:footer="992" w:gutter="0"/>
          <w:cols w:space="720" w:num="1"/>
          <w:docGrid w:type="lines" w:linePitch="312" w:charSpace="0"/>
        </w:sectPr>
      </w:pPr>
      <w:r>
        <w:rPr>
          <w:rFonts w:hint="eastAsia" w:ascii="仿宋_GB2312" w:hAnsi="仿宋_GB2312" w:eastAsia="仿宋_GB2312" w:cs="仿宋_GB2312"/>
          <w:szCs w:val="28"/>
        </w:rPr>
        <w:t>其他需补充的内容：见供应商须知前附表。</w:t>
      </w:r>
    </w:p>
    <w:bookmarkEnd w:id="40"/>
    <w:bookmarkEnd w:id="41"/>
    <w:bookmarkEnd w:id="42"/>
    <w:p w14:paraId="730A998E">
      <w:pPr>
        <w:spacing w:after="156" w:afterLines="50"/>
        <w:ind w:firstLine="0" w:firstLineChars="0"/>
        <w:jc w:val="center"/>
        <w:outlineLvl w:val="1"/>
        <w:rPr>
          <w:rFonts w:hint="eastAsia" w:ascii="黑体" w:hAnsi="黑体" w:eastAsia="黑体"/>
          <w:szCs w:val="28"/>
        </w:rPr>
      </w:pPr>
      <w:bookmarkStart w:id="73" w:name="_Toc464831117"/>
      <w:bookmarkStart w:id="74" w:name="_Toc119681099"/>
      <w:bookmarkStart w:id="75" w:name="_Toc108170404"/>
      <w:bookmarkStart w:id="76" w:name="_Toc460405117"/>
      <w:bookmarkStart w:id="77" w:name="_Toc10878"/>
      <w:bookmarkStart w:id="78" w:name="_Toc21717"/>
      <w:r>
        <w:rPr>
          <w:rFonts w:ascii="黑体" w:hAnsi="黑体" w:eastAsia="黑体"/>
          <w:szCs w:val="28"/>
        </w:rPr>
        <w:t>第</w:t>
      </w:r>
      <w:r>
        <w:rPr>
          <w:rFonts w:hint="eastAsia" w:ascii="黑体" w:hAnsi="黑体" w:eastAsia="黑体"/>
          <w:szCs w:val="28"/>
        </w:rPr>
        <w:t>五</w:t>
      </w:r>
      <w:r>
        <w:rPr>
          <w:rFonts w:ascii="黑体" w:hAnsi="黑体" w:eastAsia="黑体"/>
          <w:szCs w:val="28"/>
        </w:rPr>
        <w:t>章</w:t>
      </w:r>
      <w:r>
        <w:rPr>
          <w:rFonts w:hint="eastAsia" w:ascii="黑体" w:hAnsi="黑体" w:eastAsia="黑体"/>
          <w:szCs w:val="28"/>
        </w:rPr>
        <w:t xml:space="preserve">  纪律要求</w:t>
      </w:r>
      <w:bookmarkEnd w:id="73"/>
      <w:bookmarkEnd w:id="74"/>
      <w:bookmarkEnd w:id="75"/>
    </w:p>
    <w:p w14:paraId="78B1DFDB">
      <w:pPr>
        <w:spacing w:line="360" w:lineRule="auto"/>
        <w:ind w:firstLine="560"/>
        <w:outlineLvl w:val="2"/>
        <w:rPr>
          <w:rFonts w:hint="eastAsia" w:ascii="仿宋_GB2312" w:hAnsi="仿宋_GB2312" w:eastAsia="仿宋_GB2312" w:cs="仿宋_GB2312"/>
          <w:szCs w:val="28"/>
        </w:rPr>
      </w:pPr>
      <w:bookmarkStart w:id="79" w:name="_Toc108170405"/>
      <w:bookmarkStart w:id="80" w:name="_Toc464831118"/>
      <w:r>
        <w:rPr>
          <w:rFonts w:hint="eastAsia" w:ascii="仿宋_GB2312" w:hAnsi="仿宋_GB2312" w:eastAsia="仿宋_GB2312" w:cs="仿宋_GB2312"/>
          <w:szCs w:val="28"/>
        </w:rPr>
        <w:t>1.对采购方的纪律要求</w:t>
      </w:r>
      <w:bookmarkEnd w:id="79"/>
      <w:bookmarkEnd w:id="80"/>
    </w:p>
    <w:p w14:paraId="5AE5DDC0">
      <w:pPr>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采购方不得泄漏询价活动中应当保密的情况和资料，不得与供应商串通损害国家利益、社会公共利益或者他人合法权益。</w:t>
      </w:r>
    </w:p>
    <w:p w14:paraId="3F78FF11">
      <w:pPr>
        <w:spacing w:line="360" w:lineRule="auto"/>
        <w:ind w:firstLine="560"/>
        <w:outlineLvl w:val="2"/>
        <w:rPr>
          <w:rFonts w:hint="eastAsia" w:ascii="仿宋_GB2312" w:hAnsi="仿宋_GB2312" w:eastAsia="仿宋_GB2312" w:cs="仿宋_GB2312"/>
          <w:szCs w:val="28"/>
        </w:rPr>
      </w:pPr>
      <w:bookmarkStart w:id="81" w:name="_Toc108170406"/>
      <w:bookmarkStart w:id="82" w:name="_Toc464831119"/>
      <w:r>
        <w:rPr>
          <w:rFonts w:hint="eastAsia" w:ascii="仿宋_GB2312" w:hAnsi="仿宋_GB2312" w:eastAsia="仿宋_GB2312" w:cs="仿宋_GB2312"/>
          <w:szCs w:val="28"/>
        </w:rPr>
        <w:t>2.对供应商的纪律要求</w:t>
      </w:r>
      <w:bookmarkEnd w:id="81"/>
      <w:bookmarkEnd w:id="82"/>
    </w:p>
    <w:p w14:paraId="1FDE13BB">
      <w:pPr>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供应商不得互相串通或者与采购方串通报价，不得向采购方或者评审小组成员行贿谋取成交；不得以他人名义报价或者以其他方式弄虚作假骗取成交；供应商不得以任何方式干扰、影响评审工作。</w:t>
      </w:r>
    </w:p>
    <w:p w14:paraId="25A7BDA2">
      <w:pPr>
        <w:spacing w:line="360" w:lineRule="auto"/>
        <w:ind w:firstLine="560"/>
        <w:outlineLvl w:val="2"/>
        <w:rPr>
          <w:rFonts w:hint="eastAsia" w:ascii="仿宋_GB2312" w:hAnsi="仿宋_GB2312" w:eastAsia="仿宋_GB2312" w:cs="仿宋_GB2312"/>
          <w:szCs w:val="28"/>
        </w:rPr>
      </w:pPr>
      <w:bookmarkStart w:id="83" w:name="_Toc108170407"/>
      <w:bookmarkStart w:id="84" w:name="_Toc464831120"/>
      <w:r>
        <w:rPr>
          <w:rFonts w:hint="eastAsia" w:ascii="仿宋_GB2312" w:hAnsi="仿宋_GB2312" w:eastAsia="仿宋_GB2312" w:cs="仿宋_GB2312"/>
          <w:szCs w:val="28"/>
        </w:rPr>
        <w:t>3.对</w:t>
      </w:r>
      <w:r>
        <w:rPr>
          <w:rStyle w:val="49"/>
          <w:rFonts w:hint="eastAsia" w:ascii="仿宋_GB2312" w:hAnsi="仿宋_GB2312" w:eastAsia="仿宋_GB2312" w:cs="仿宋_GB2312"/>
          <w:szCs w:val="28"/>
        </w:rPr>
        <w:t>评审</w:t>
      </w:r>
      <w:r>
        <w:rPr>
          <w:rFonts w:hint="eastAsia" w:ascii="仿宋_GB2312" w:hAnsi="仿宋_GB2312" w:eastAsia="仿宋_GB2312" w:cs="仿宋_GB2312"/>
          <w:szCs w:val="28"/>
        </w:rPr>
        <w:t>小组成员的纪律要求</w:t>
      </w:r>
      <w:bookmarkEnd w:id="83"/>
      <w:bookmarkEnd w:id="84"/>
    </w:p>
    <w:p w14:paraId="2F22BB61">
      <w:pPr>
        <w:spacing w:line="360" w:lineRule="auto"/>
        <w:ind w:firstLine="560"/>
        <w:rPr>
          <w:rFonts w:hint="eastAsia" w:ascii="仿宋_GB2312" w:hAnsi="仿宋_GB2312" w:eastAsia="仿宋_GB2312" w:cs="仿宋_GB2312"/>
          <w:szCs w:val="28"/>
        </w:rPr>
      </w:pPr>
      <w:r>
        <w:rPr>
          <w:rStyle w:val="49"/>
          <w:rFonts w:hint="eastAsia" w:ascii="仿宋_GB2312" w:hAnsi="仿宋_GB2312" w:eastAsia="仿宋_GB2312" w:cs="仿宋_GB2312"/>
          <w:szCs w:val="28"/>
        </w:rPr>
        <w:t>评审</w:t>
      </w:r>
      <w:r>
        <w:rPr>
          <w:rFonts w:hint="eastAsia" w:ascii="仿宋_GB2312" w:hAnsi="仿宋_GB2312" w:eastAsia="仿宋_GB2312" w:cs="仿宋_GB2312"/>
          <w:szCs w:val="28"/>
        </w:rPr>
        <w:t>小组成员不得收受他人的财物或者其他好处，不得向他人透漏对报价文件的评审和比较、成交候选人的推荐情况以及评审有关的其他情况。在评审活动中，</w:t>
      </w:r>
      <w:r>
        <w:rPr>
          <w:rStyle w:val="49"/>
          <w:rFonts w:hint="eastAsia" w:ascii="仿宋_GB2312" w:hAnsi="仿宋_GB2312" w:eastAsia="仿宋_GB2312" w:cs="仿宋_GB2312"/>
          <w:szCs w:val="28"/>
        </w:rPr>
        <w:t>评审</w:t>
      </w:r>
      <w:r>
        <w:rPr>
          <w:rFonts w:hint="eastAsia" w:ascii="仿宋_GB2312" w:hAnsi="仿宋_GB2312" w:eastAsia="仿宋_GB2312" w:cs="仿宋_GB2312"/>
          <w:szCs w:val="28"/>
        </w:rPr>
        <w:t>小组成员应当客观、公正地履行职责，遵守职业道德，不得擅离职守，影响评审程序正常进行，不得使用超出本谈判文件有关规定的评审因素和评审标准进行评审。</w:t>
      </w:r>
    </w:p>
    <w:p w14:paraId="627B55AC">
      <w:pPr>
        <w:spacing w:line="360" w:lineRule="auto"/>
        <w:ind w:firstLine="560"/>
        <w:outlineLvl w:val="2"/>
        <w:rPr>
          <w:rFonts w:hint="eastAsia" w:ascii="仿宋_GB2312" w:hAnsi="仿宋_GB2312" w:eastAsia="仿宋_GB2312" w:cs="仿宋_GB2312"/>
          <w:szCs w:val="28"/>
        </w:rPr>
      </w:pPr>
      <w:bookmarkStart w:id="85" w:name="_Toc464831121"/>
      <w:bookmarkStart w:id="86" w:name="_Toc108170408"/>
      <w:r>
        <w:rPr>
          <w:rFonts w:hint="eastAsia" w:ascii="仿宋_GB2312" w:hAnsi="仿宋_GB2312" w:eastAsia="仿宋_GB2312" w:cs="仿宋_GB2312"/>
          <w:szCs w:val="28"/>
        </w:rPr>
        <w:t>4.对与评审活动有关的工作人员的纪律要求</w:t>
      </w:r>
      <w:bookmarkEnd w:id="85"/>
      <w:bookmarkEnd w:id="86"/>
    </w:p>
    <w:p w14:paraId="309294BB">
      <w:pPr>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与评审活动有关的工作人员不得收受他人的财物或者其他好处，不得向他人透漏对报价文件的评审和比较、成交候选人的推荐情况以及评审有关的其他情况。在评审活动中，与评审活动有关的工作人员不得擅离职守，影响评审程序正常进行。</w:t>
      </w:r>
    </w:p>
    <w:p w14:paraId="02609D55">
      <w:pPr>
        <w:pStyle w:val="8"/>
        <w:ind w:firstLine="400"/>
        <w:rPr>
          <w:rFonts w:hint="eastAsia" w:ascii="仿宋_GB2312" w:hAnsi="仿宋_GB2312" w:eastAsia="仿宋_GB2312" w:cs="仿宋_GB2312"/>
          <w:szCs w:val="28"/>
        </w:rPr>
      </w:pPr>
    </w:p>
    <w:p w14:paraId="4F807FB9">
      <w:pPr>
        <w:ind w:firstLine="560"/>
        <w:rPr>
          <w:rFonts w:hint="eastAsia" w:ascii="仿宋_GB2312" w:hAnsi="仿宋_GB2312" w:eastAsia="仿宋_GB2312" w:cs="仿宋_GB2312"/>
          <w:szCs w:val="28"/>
        </w:rPr>
      </w:pPr>
    </w:p>
    <w:p w14:paraId="0FB0BEBE">
      <w:pPr>
        <w:pStyle w:val="8"/>
        <w:ind w:firstLine="400"/>
        <w:rPr>
          <w:rFonts w:hint="eastAsia" w:ascii="仿宋_GB2312" w:hAnsi="仿宋_GB2312" w:eastAsia="仿宋_GB2312" w:cs="仿宋_GB2312"/>
          <w:szCs w:val="28"/>
        </w:rPr>
      </w:pPr>
    </w:p>
    <w:p w14:paraId="0A924409">
      <w:pPr>
        <w:ind w:firstLine="560"/>
        <w:rPr>
          <w:rFonts w:hint="eastAsia" w:ascii="仿宋_GB2312" w:hAnsi="仿宋_GB2312" w:eastAsia="仿宋_GB2312" w:cs="仿宋_GB2312"/>
          <w:szCs w:val="28"/>
        </w:rPr>
      </w:pPr>
    </w:p>
    <w:p w14:paraId="2848CBE9">
      <w:pPr>
        <w:spacing w:line="400" w:lineRule="exact"/>
        <w:ind w:firstLine="0" w:firstLineChars="0"/>
        <w:jc w:val="center"/>
        <w:rPr>
          <w:rFonts w:hint="eastAsia" w:ascii="黑体" w:hAnsi="黑体" w:eastAsia="黑体"/>
          <w:szCs w:val="28"/>
        </w:rPr>
      </w:pPr>
      <w:r>
        <w:rPr>
          <w:rFonts w:ascii="黑体" w:hAnsi="黑体" w:eastAsia="黑体"/>
          <w:szCs w:val="28"/>
        </w:rPr>
        <w:t>第</w:t>
      </w:r>
      <w:r>
        <w:rPr>
          <w:rFonts w:hint="eastAsia" w:ascii="黑体" w:hAnsi="黑体" w:eastAsia="黑体"/>
          <w:szCs w:val="28"/>
        </w:rPr>
        <w:t>六</w:t>
      </w:r>
      <w:r>
        <w:rPr>
          <w:rFonts w:ascii="黑体" w:hAnsi="黑体" w:eastAsia="黑体"/>
          <w:szCs w:val="28"/>
        </w:rPr>
        <w:t>章</w:t>
      </w:r>
      <w:r>
        <w:rPr>
          <w:rFonts w:hint="eastAsia" w:ascii="黑体" w:hAnsi="黑体" w:eastAsia="黑体"/>
          <w:szCs w:val="28"/>
        </w:rPr>
        <w:t xml:space="preserve"> 签订合同、合同主要条款</w:t>
      </w:r>
    </w:p>
    <w:p w14:paraId="0BC37DCB">
      <w:pPr>
        <w:spacing w:line="400" w:lineRule="exact"/>
        <w:ind w:firstLine="560"/>
        <w:rPr>
          <w:rFonts w:hint="eastAsia" w:ascii="仿宋_GB2312" w:hAnsi="仿宋_GB2312" w:eastAsia="仿宋_GB2312" w:cs="仿宋_GB2312"/>
          <w:b/>
          <w:bCs/>
          <w:szCs w:val="28"/>
        </w:rPr>
      </w:pPr>
    </w:p>
    <w:p w14:paraId="65BD878C">
      <w:pPr>
        <w:spacing w:line="400" w:lineRule="exact"/>
        <w:ind w:firstLine="560"/>
        <w:rPr>
          <w:rFonts w:hint="eastAsia" w:ascii="仿宋_GB2312" w:hAnsi="仿宋_GB2312" w:eastAsia="仿宋_GB2312" w:cs="仿宋_GB2312"/>
          <w:b/>
          <w:bCs/>
        </w:rPr>
        <w:sectPr>
          <w:footerReference r:id="rId11" w:type="default"/>
          <w:pgSz w:w="11906" w:h="16838"/>
          <w:pgMar w:top="1418" w:right="1418" w:bottom="1418" w:left="1418" w:header="851" w:footer="992" w:gutter="0"/>
          <w:cols w:space="720" w:num="1"/>
          <w:docGrid w:type="lines" w:linePitch="312" w:charSpace="0"/>
        </w:sectPr>
      </w:pPr>
      <w:r>
        <w:rPr>
          <w:rFonts w:hint="eastAsia" w:ascii="仿宋_GB2312" w:hAnsi="仿宋_GB2312" w:eastAsia="仿宋_GB2312" w:cs="仿宋_GB2312"/>
          <w:b/>
          <w:bCs/>
          <w:szCs w:val="28"/>
        </w:rPr>
        <w:t xml:space="preserve">             具体由采购人和成交供应商协商制定。</w:t>
      </w:r>
    </w:p>
    <w:p w14:paraId="3305E58B">
      <w:pPr>
        <w:ind w:firstLine="0" w:firstLineChars="0"/>
        <w:jc w:val="center"/>
        <w:rPr>
          <w:rFonts w:hint="eastAsia" w:ascii="黑体" w:hAnsi="黑体" w:eastAsia="黑体" w:cs="黑体"/>
        </w:rPr>
      </w:pPr>
      <w:r>
        <w:rPr>
          <w:rFonts w:hint="eastAsia" w:ascii="黑体" w:hAnsi="黑体" w:eastAsia="黑体" w:cs="黑体"/>
        </w:rPr>
        <w:t>第七章 报价文件格式</w:t>
      </w:r>
      <w:bookmarkEnd w:id="76"/>
      <w:bookmarkEnd w:id="77"/>
      <w:bookmarkEnd w:id="78"/>
    </w:p>
    <w:p w14:paraId="0443DD9E">
      <w:pPr>
        <w:ind w:firstLine="560"/>
        <w:rPr>
          <w:rFonts w:hint="eastAsia" w:ascii="仿宋_GB2312" w:hAnsi="仿宋_GB2312" w:eastAsia="仿宋_GB2312" w:cs="仿宋_GB2312"/>
        </w:rPr>
      </w:pPr>
      <w:r>
        <w:rPr>
          <w:rFonts w:hint="eastAsia" w:ascii="仿宋_GB2312" w:hAnsi="仿宋_GB2312" w:eastAsia="仿宋_GB2312" w:cs="仿宋_GB2312"/>
        </w:rPr>
        <w:t>本部分是编制报价文件的基本要求，包括报价文件的内容、格式及顺序，其中报价文件内容及顺序如下所示：</w:t>
      </w:r>
    </w:p>
    <w:p w14:paraId="3A999AE4">
      <w:pPr>
        <w:ind w:firstLine="560"/>
        <w:rPr>
          <w:rFonts w:hint="eastAsia" w:ascii="仿宋_GB2312" w:hAnsi="仿宋_GB2312" w:eastAsia="仿宋_GB2312" w:cs="仿宋_GB2312"/>
        </w:rPr>
      </w:pPr>
      <w:r>
        <w:rPr>
          <w:rFonts w:hint="eastAsia" w:ascii="仿宋_GB2312" w:hAnsi="仿宋_GB2312" w:eastAsia="仿宋_GB2312" w:cs="仿宋_GB2312"/>
        </w:rPr>
        <w:t>1.报价函（附件1）；</w:t>
      </w:r>
    </w:p>
    <w:p w14:paraId="31D7E1EA">
      <w:pPr>
        <w:ind w:firstLine="560"/>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 w:hAnsi="仿宋" w:eastAsia="仿宋_GB2312" w:cs="仿宋_GB2312"/>
          <w:szCs w:val="28"/>
          <w:lang w:eastAsia="zh-CN"/>
        </w:rPr>
        <w:t>青岛航空AOC数据库招采项目</w:t>
      </w:r>
      <w:r>
        <w:rPr>
          <w:rFonts w:hint="eastAsia" w:ascii="仿宋_GB2312" w:hAnsi="仿宋_GB2312" w:eastAsia="仿宋_GB2312" w:cs="仿宋_GB2312"/>
        </w:rPr>
        <w:t>正式报价单（附件2）；</w:t>
      </w:r>
    </w:p>
    <w:p w14:paraId="4202939E">
      <w:pPr>
        <w:ind w:firstLine="560"/>
        <w:rPr>
          <w:rFonts w:hint="eastAsia" w:ascii="仿宋_GB2312" w:hAnsi="仿宋_GB2312" w:eastAsia="仿宋_GB2312" w:cs="仿宋_GB2312"/>
        </w:rPr>
      </w:pPr>
      <w:r>
        <w:rPr>
          <w:rFonts w:hint="eastAsia" w:ascii="仿宋_GB2312" w:hAnsi="仿宋_GB2312" w:eastAsia="仿宋_GB2312" w:cs="仿宋_GB2312"/>
        </w:rPr>
        <w:t>3.供应商资格要求相关证明文件（附件3-格式自拟）；</w:t>
      </w:r>
    </w:p>
    <w:p w14:paraId="77E5E46B">
      <w:pPr>
        <w:ind w:firstLine="560"/>
        <w:rPr>
          <w:rFonts w:hint="eastAsia" w:ascii="仿宋_GB2312" w:hAnsi="仿宋_GB2312" w:eastAsia="仿宋_GB2312" w:cs="仿宋_GB2312"/>
        </w:rPr>
      </w:pPr>
      <w:r>
        <w:rPr>
          <w:rFonts w:hint="eastAsia" w:ascii="仿宋_GB2312" w:hAnsi="仿宋_GB2312" w:eastAsia="仿宋_GB2312" w:cs="仿宋_GB2312"/>
        </w:rPr>
        <w:t>4.承诺书（附件4）；</w:t>
      </w:r>
    </w:p>
    <w:p w14:paraId="4978DCC6">
      <w:pPr>
        <w:ind w:firstLine="560"/>
        <w:rPr>
          <w:rFonts w:hint="eastAsia" w:ascii="仿宋_GB2312" w:hAnsi="仿宋_GB2312" w:eastAsia="仿宋_GB2312" w:cs="仿宋_GB2312"/>
        </w:rPr>
      </w:pPr>
      <w:r>
        <w:rPr>
          <w:rFonts w:hint="eastAsia" w:ascii="仿宋_GB2312" w:hAnsi="仿宋_GB2312" w:eastAsia="仿宋_GB2312" w:cs="仿宋_GB2312"/>
        </w:rPr>
        <w:t>5.法人授权委托书（附件5）；</w:t>
      </w:r>
    </w:p>
    <w:p w14:paraId="3CBA742B">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6.评分细则（附件6）；</w:t>
      </w:r>
    </w:p>
    <w:p w14:paraId="58076019">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7.投标方认为需要提供的其他材料（附件7）。</w:t>
      </w:r>
    </w:p>
    <w:p w14:paraId="2DFE8E0D">
      <w:pPr>
        <w:widowControl/>
        <w:ind w:firstLine="0" w:firstLineChars="0"/>
        <w:jc w:val="left"/>
        <w:rPr>
          <w:rFonts w:hint="eastAsia" w:ascii="仿宋_GB2312" w:hAnsi="仿宋_GB2312" w:eastAsia="仿宋_GB2312" w:cs="仿宋_GB2312"/>
          <w:b/>
          <w:szCs w:val="28"/>
        </w:rPr>
      </w:pPr>
      <w:bookmarkStart w:id="87" w:name="_Toc7761_WPSOffice_Level1"/>
      <w:r>
        <w:rPr>
          <w:rFonts w:ascii="仿宋_GB2312" w:hAnsi="仿宋_GB2312" w:eastAsia="仿宋_GB2312" w:cs="仿宋_GB2312"/>
          <w:b/>
          <w:szCs w:val="28"/>
        </w:rPr>
        <w:br w:type="page"/>
      </w:r>
    </w:p>
    <w:p w14:paraId="199C62F0">
      <w:pPr>
        <w:spacing w:line="360" w:lineRule="auto"/>
        <w:ind w:firstLine="0" w:firstLineChars="0"/>
        <w:rPr>
          <w:rFonts w:hint="eastAsia" w:ascii="仿宋_GB2312" w:hAnsi="仿宋_GB2312" w:eastAsia="仿宋_GB2312" w:cs="仿宋_GB2312"/>
          <w:b/>
          <w:szCs w:val="28"/>
        </w:rPr>
      </w:pPr>
      <w:r>
        <w:rPr>
          <w:rFonts w:hint="eastAsia" w:ascii="仿宋_GB2312" w:hAnsi="仿宋_GB2312" w:eastAsia="仿宋_GB2312" w:cs="仿宋_GB2312"/>
          <w:b/>
          <w:szCs w:val="28"/>
        </w:rPr>
        <w:t>附件1：</w:t>
      </w:r>
    </w:p>
    <w:p w14:paraId="1F8C5F57">
      <w:pPr>
        <w:spacing w:line="360" w:lineRule="auto"/>
        <w:ind w:firstLine="0" w:firstLineChars="0"/>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报价函</w:t>
      </w:r>
      <w:bookmarkEnd w:id="87"/>
    </w:p>
    <w:p w14:paraId="67325163">
      <w:pPr>
        <w:spacing w:line="360" w:lineRule="auto"/>
        <w:ind w:firstLine="560"/>
        <w:jc w:val="center"/>
        <w:rPr>
          <w:rFonts w:hint="eastAsia" w:ascii="仿宋_GB2312" w:hAnsi="仿宋_GB2312" w:eastAsia="仿宋_GB2312" w:cs="仿宋_GB2312"/>
          <w:b/>
          <w:szCs w:val="28"/>
        </w:rPr>
      </w:pPr>
    </w:p>
    <w:p w14:paraId="1069396E">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致：青岛航空股份有限公司</w:t>
      </w:r>
    </w:p>
    <w:p w14:paraId="2FCCEB1B">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根据贵方</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（项目名称、项目编号）询价邀请，</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（报价方全称）正式授权</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报价方代表姓名和职务）为我方代表参加贵方组织的询价采购活动，并对此项目进行报价。为此，我方同意如下事项：</w:t>
      </w:r>
    </w:p>
    <w:p w14:paraId="636442D9">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1.我方已详细阅读了全部询价文件，包括询价文件修改书（如有的话）、参考资料及有关附件，愿意接受询价的各项要求。</w:t>
      </w:r>
    </w:p>
    <w:p w14:paraId="18656915">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2.我方同意提供贵方可能要求的与其询价有关的一切数据或资料，并保证其真实性和合法性。若贵方需要，我方愿意提供我方做出的一切承诺的证明材料。</w:t>
      </w:r>
    </w:p>
    <w:p w14:paraId="057D13D6">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3.我方已详细检查所有报价文件、附件，由模糊和误解产生的一切后果，由我方自负。</w:t>
      </w:r>
    </w:p>
    <w:p w14:paraId="2A6EBDFA">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4.如果我方的报价文件被接受，我方将履行报价文件中规定的每一项要求，并按我方报价文件中的承诺按期、保质、保量提供产品及服务。</w:t>
      </w:r>
    </w:p>
    <w:p w14:paraId="757AF35D">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5.我方理解，最低报价不是中标的唯一条件，贵方有选择成交人的权利。</w:t>
      </w:r>
    </w:p>
    <w:p w14:paraId="08D724EF">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6.我方若未成为成交人，贵方有权不做任何解释。</w:t>
      </w:r>
    </w:p>
    <w:p w14:paraId="40B098E6">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7.自报价文件递交截止之日起我方报价文件有效期为九十天。</w:t>
      </w:r>
    </w:p>
    <w:p w14:paraId="51E6929C">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8.我方承诺：贵方若需追加采购本项目报价文件中所列产品及相关服务的，在不改变合同其他实质性条款的前提下，按相同或更优惠的折扣率保证供货。</w:t>
      </w:r>
    </w:p>
    <w:p w14:paraId="15934976">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与本询价有关的一切正式信函请寄：</w:t>
      </w:r>
    </w:p>
    <w:p w14:paraId="4E75DEBA">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1AEE5B84">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电话：                          E-mail：</w:t>
      </w:r>
    </w:p>
    <w:p w14:paraId="4539978B">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报价方(公章)：</w:t>
      </w:r>
    </w:p>
    <w:p w14:paraId="4D777900">
      <w:pPr>
        <w:ind w:firstLine="560"/>
        <w:rPr>
          <w:rFonts w:hint="eastAsia" w:ascii="仿宋_GB2312" w:hAnsi="仿宋_GB2312" w:eastAsia="仿宋_GB2312" w:cs="仿宋_GB2312"/>
          <w:szCs w:val="28"/>
        </w:rPr>
      </w:pPr>
    </w:p>
    <w:p w14:paraId="7B69D61B">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法定代表人（签字或签章）：</w:t>
      </w:r>
    </w:p>
    <w:p w14:paraId="2647B33C">
      <w:pPr>
        <w:ind w:firstLine="560"/>
        <w:rPr>
          <w:rFonts w:hint="eastAsia" w:ascii="仿宋_GB2312" w:hAnsi="仿宋_GB2312" w:eastAsia="仿宋_GB2312" w:cs="仿宋_GB2312"/>
          <w:szCs w:val="28"/>
        </w:rPr>
      </w:pPr>
    </w:p>
    <w:p w14:paraId="27B3CE27">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报价方代表（签字或盖章）：</w:t>
      </w:r>
    </w:p>
    <w:p w14:paraId="37F88157">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日期：</w:t>
      </w:r>
    </w:p>
    <w:p w14:paraId="5386B1E8">
      <w:pPr>
        <w:ind w:firstLine="560"/>
        <w:rPr>
          <w:rFonts w:hint="eastAsia" w:ascii="仿宋_GB2312" w:hAnsi="仿宋_GB2312" w:eastAsia="仿宋_GB2312" w:cs="仿宋_GB2312"/>
          <w:szCs w:val="28"/>
        </w:rPr>
      </w:pPr>
    </w:p>
    <w:p w14:paraId="7164002C">
      <w:pPr>
        <w:ind w:firstLine="560"/>
        <w:rPr>
          <w:rFonts w:hint="eastAsia" w:ascii="仿宋_GB2312" w:hAnsi="仿宋_GB2312" w:eastAsia="仿宋_GB2312" w:cs="仿宋_GB2312"/>
          <w:szCs w:val="28"/>
        </w:rPr>
      </w:pPr>
    </w:p>
    <w:p w14:paraId="24679198">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备注：除可填报项目外，对本报价函的任何修改将被视为非实质性响应报价，从而导致该报价被拒绝。</w:t>
      </w:r>
    </w:p>
    <w:p w14:paraId="34494691">
      <w:pPr>
        <w:widowControl/>
        <w:ind w:firstLine="0" w:firstLineChars="0"/>
        <w:jc w:val="left"/>
        <w:rPr>
          <w:rFonts w:hint="eastAsia" w:ascii="宋体" w:hAnsi="宋体" w:eastAsia="宋体" w:cs="宋体"/>
          <w:color w:val="000000"/>
          <w:sz w:val="36"/>
          <w:szCs w:val="36"/>
          <w:shd w:val="clear" w:color="auto" w:fill="FFFFFF"/>
        </w:rPr>
      </w:pPr>
      <w:bookmarkStart w:id="88" w:name="_Toc2343_WPSOffice_Level1"/>
    </w:p>
    <w:p w14:paraId="7A24F40D">
      <w:pPr>
        <w:widowControl/>
        <w:ind w:firstLine="0" w:firstLineChars="0"/>
        <w:jc w:val="left"/>
      </w:pPr>
      <w:r>
        <w:br w:type="page"/>
      </w:r>
    </w:p>
    <w:p w14:paraId="76B38C95">
      <w:pPr>
        <w:spacing w:line="560" w:lineRule="exact"/>
        <w:ind w:firstLine="0" w:firstLineChars="0"/>
        <w:rPr>
          <w:rFonts w:hint="eastAsia" w:ascii="仿宋_GB2312" w:hAnsi="仿宋_GB2312" w:eastAsia="仿宋_GB2312" w:cs="仿宋_GB2312"/>
          <w:b/>
          <w:szCs w:val="28"/>
        </w:rPr>
        <w:sectPr>
          <w:headerReference r:id="rId12" w:type="default"/>
          <w:pgSz w:w="11906" w:h="16838"/>
          <w:pgMar w:top="1440" w:right="1800" w:bottom="1440" w:left="1800" w:header="851" w:footer="992" w:gutter="0"/>
          <w:cols w:space="425" w:num="1"/>
          <w:docGrid w:type="lines" w:linePitch="312" w:charSpace="0"/>
        </w:sectPr>
      </w:pPr>
    </w:p>
    <w:p w14:paraId="612525B1">
      <w:pPr>
        <w:spacing w:line="560" w:lineRule="exact"/>
        <w:ind w:firstLine="0" w:firstLineChars="0"/>
        <w:rPr>
          <w:sz w:val="24"/>
          <w:szCs w:val="21"/>
        </w:rPr>
      </w:pPr>
      <w:r>
        <w:rPr>
          <w:rFonts w:hint="eastAsia" w:ascii="仿宋_GB2312" w:hAnsi="仿宋_GB2312" w:eastAsia="仿宋_GB2312" w:cs="仿宋_GB2312"/>
          <w:b/>
          <w:szCs w:val="28"/>
        </w:rPr>
        <w:t>附件2</w:t>
      </w:r>
    </w:p>
    <w:p w14:paraId="6923D0FD">
      <w:pPr>
        <w:spacing w:line="560" w:lineRule="exact"/>
        <w:ind w:left="188" w:leftChars="67" w:firstLine="482"/>
        <w:jc w:val="center"/>
        <w:rPr>
          <w:rFonts w:hint="eastAsia" w:ascii="仿宋" w:hAnsi="仿宋" w:cs="仿宋_GB2312"/>
          <w:b/>
          <w:bCs/>
          <w:sz w:val="24"/>
          <w:szCs w:val="24"/>
        </w:rPr>
      </w:pPr>
      <w:r>
        <w:rPr>
          <w:rFonts w:hint="eastAsia" w:ascii="仿宋" w:hAnsi="仿宋" w:cs="仿宋_GB2312"/>
          <w:b/>
          <w:bCs/>
          <w:sz w:val="24"/>
          <w:szCs w:val="24"/>
        </w:rPr>
        <w:t xml:space="preserve">       </w:t>
      </w:r>
    </w:p>
    <w:tbl>
      <w:tblPr>
        <w:tblStyle w:val="20"/>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1491"/>
        <w:gridCol w:w="1491"/>
        <w:gridCol w:w="1491"/>
        <w:gridCol w:w="1491"/>
        <w:gridCol w:w="1491"/>
        <w:gridCol w:w="1271"/>
      </w:tblGrid>
      <w:tr w14:paraId="57D9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8460" w:type="dxa"/>
            <w:gridSpan w:val="7"/>
            <w:tcBorders>
              <w:top w:val="single" w:color="000000" w:sz="4" w:space="0"/>
              <w:left w:val="single" w:color="000000" w:sz="4" w:space="0"/>
              <w:bottom w:val="nil"/>
              <w:right w:val="single" w:color="000000" w:sz="4" w:space="0"/>
            </w:tcBorders>
            <w:shd w:val="clear" w:color="auto" w:fill="auto"/>
            <w:noWrap/>
            <w:vAlign w:val="center"/>
          </w:tcPr>
          <w:p w14:paraId="45327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color w:val="000000"/>
                <w:kern w:val="0"/>
                <w:sz w:val="22"/>
                <w:szCs w:val="22"/>
                <w:u w:val="none"/>
                <w:lang w:val="en-US" w:eastAsia="zh-CN" w:bidi="ar"/>
              </w:rPr>
              <w:t>AOC数据库招采</w:t>
            </w:r>
            <w:r>
              <w:rPr>
                <w:rFonts w:hint="eastAsia" w:ascii="宋体" w:hAnsi="宋体" w:eastAsia="宋体" w:cs="宋体"/>
                <w:b w:val="0"/>
                <w:bCs w:val="0"/>
                <w:color w:val="000000"/>
                <w:kern w:val="0"/>
                <w:sz w:val="22"/>
                <w:szCs w:val="22"/>
                <w:u w:val="none"/>
                <w:lang w:bidi="ar"/>
              </w:rPr>
              <w:t>项目</w:t>
            </w:r>
            <w:r>
              <w:rPr>
                <w:rFonts w:hint="eastAsia" w:ascii="宋体" w:hAnsi="宋体" w:eastAsia="宋体" w:cs="宋体"/>
                <w:i w:val="0"/>
                <w:iCs w:val="0"/>
                <w:color w:val="000000"/>
                <w:kern w:val="0"/>
                <w:sz w:val="22"/>
                <w:szCs w:val="22"/>
                <w:u w:val="none"/>
                <w:lang w:val="en-US" w:eastAsia="zh-CN" w:bidi="ar"/>
              </w:rPr>
              <w:t>报价单</w:t>
            </w:r>
          </w:p>
        </w:tc>
      </w:tr>
      <w:tr w14:paraId="5DAD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42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C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5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F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D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D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6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r>
      <w:tr w14:paraId="775C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38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自购A321neo飞机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A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B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B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4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D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6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21架</w:t>
            </w:r>
          </w:p>
        </w:tc>
      </w:tr>
      <w:tr w14:paraId="2D28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10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单套软件折后价格</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F5AE">
            <w:pPr>
              <w:jc w:val="center"/>
              <w:rPr>
                <w:rFonts w:hint="eastAsia" w:ascii="宋体" w:hAnsi="宋体" w:eastAsia="宋体" w:cs="宋体"/>
                <w:i w:val="0"/>
                <w:iCs w:val="0"/>
                <w:color w:val="000000"/>
                <w:sz w:val="22"/>
                <w:szCs w:val="22"/>
                <w:u w:val="none"/>
              </w:rPr>
            </w:pPr>
          </w:p>
        </w:tc>
      </w:tr>
      <w:tr w14:paraId="46BC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84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涨价方式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0EBA">
            <w:pPr>
              <w:jc w:val="center"/>
              <w:rPr>
                <w:rFonts w:hint="eastAsia" w:ascii="宋体" w:hAnsi="宋体" w:eastAsia="宋体" w:cs="宋体"/>
                <w:i w:val="0"/>
                <w:iCs w:val="0"/>
                <w:color w:val="000000"/>
                <w:sz w:val="22"/>
                <w:szCs w:val="22"/>
                <w:u w:val="none"/>
              </w:rPr>
            </w:pPr>
          </w:p>
        </w:tc>
      </w:tr>
      <w:tr w14:paraId="6FC9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E4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交付期限</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4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9FF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A6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553F">
            <w:pPr>
              <w:jc w:val="center"/>
              <w:rPr>
                <w:rFonts w:hint="eastAsia" w:ascii="宋体" w:hAnsi="宋体" w:eastAsia="宋体" w:cs="宋体"/>
                <w:i w:val="0"/>
                <w:iCs w:val="0"/>
                <w:color w:val="000000"/>
                <w:sz w:val="22"/>
                <w:szCs w:val="22"/>
                <w:u w:val="none"/>
              </w:rPr>
            </w:pPr>
          </w:p>
        </w:tc>
      </w:tr>
      <w:tr w14:paraId="61D6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67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交付方式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3910">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sym w:font="Wingdings 2" w:char="00A3"/>
            </w:r>
            <w:r>
              <w:rPr>
                <w:rFonts w:hint="eastAsia" w:ascii="宋体" w:hAnsi="宋体" w:eastAsia="宋体" w:cs="宋体"/>
                <w:i w:val="0"/>
                <w:iCs w:val="0"/>
                <w:color w:val="000000"/>
                <w:kern w:val="0"/>
                <w:sz w:val="22"/>
                <w:szCs w:val="22"/>
                <w:u w:val="none"/>
                <w:lang w:val="en-US" w:eastAsia="zh-CN" w:bidi="ar"/>
              </w:rPr>
              <w:t xml:space="preserve">支持网盘或CD交付     </w:t>
            </w:r>
            <w:r>
              <w:rPr>
                <w:rFonts w:hint="eastAsia" w:ascii="宋体" w:hAnsi="宋体" w:eastAsia="宋体" w:cs="宋体"/>
                <w:i w:val="0"/>
                <w:iCs w:val="0"/>
                <w:color w:val="000000"/>
                <w:kern w:val="0"/>
                <w:sz w:val="22"/>
                <w:szCs w:val="22"/>
                <w:u w:val="none"/>
                <w:lang w:val="en-US" w:eastAsia="zh-CN" w:bidi="ar"/>
              </w:rPr>
              <w:sym w:font="Wingdings 2" w:char="00A3"/>
            </w:r>
            <w:r>
              <w:rPr>
                <w:rFonts w:hint="eastAsia" w:ascii="宋体" w:hAnsi="宋体" w:eastAsia="宋体" w:cs="宋体"/>
                <w:i w:val="0"/>
                <w:iCs w:val="0"/>
                <w:color w:val="000000"/>
                <w:kern w:val="0"/>
                <w:sz w:val="22"/>
                <w:szCs w:val="22"/>
                <w:u w:val="none"/>
                <w:lang w:val="en-US" w:eastAsia="zh-CN" w:bidi="ar"/>
              </w:rPr>
              <w:t>不支持网盘或CD交付</w:t>
            </w:r>
          </w:p>
        </w:tc>
      </w:tr>
      <w:tr w14:paraId="143F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9D4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安装响应速度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121D">
            <w:pPr>
              <w:jc w:val="center"/>
              <w:rPr>
                <w:rFonts w:hint="eastAsia" w:ascii="宋体" w:hAnsi="宋体" w:eastAsia="宋体" w:cs="宋体"/>
                <w:i w:val="0"/>
                <w:iCs w:val="0"/>
                <w:color w:val="000000"/>
                <w:sz w:val="22"/>
                <w:szCs w:val="22"/>
                <w:u w:val="none"/>
              </w:rPr>
            </w:pPr>
          </w:p>
        </w:tc>
      </w:tr>
      <w:tr w14:paraId="6D0E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AE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支持飞机交付后安装软件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7676">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sym w:font="Wingdings 2" w:char="00A3"/>
            </w:r>
            <w:r>
              <w:rPr>
                <w:rFonts w:hint="eastAsia" w:ascii="宋体" w:hAnsi="宋体" w:eastAsia="宋体" w:cs="宋体"/>
                <w:i w:val="0"/>
                <w:iCs w:val="0"/>
                <w:color w:val="000000"/>
                <w:sz w:val="22"/>
                <w:szCs w:val="22"/>
                <w:u w:val="none"/>
                <w:lang w:val="en-US" w:eastAsia="zh-CN"/>
              </w:rPr>
              <w:t xml:space="preserve">是    </w:t>
            </w:r>
            <w:r>
              <w:rPr>
                <w:rFonts w:hint="eastAsia" w:ascii="宋体" w:hAnsi="宋体" w:eastAsia="宋体" w:cs="宋体"/>
                <w:i w:val="0"/>
                <w:iCs w:val="0"/>
                <w:color w:val="000000"/>
                <w:sz w:val="22"/>
                <w:szCs w:val="22"/>
                <w:u w:val="none"/>
                <w:lang w:val="en-US" w:eastAsia="zh-CN"/>
              </w:rPr>
              <w:sym w:font="Wingdings 2" w:char="00A3"/>
            </w:r>
            <w:r>
              <w:rPr>
                <w:rFonts w:hint="eastAsia" w:ascii="宋体" w:hAnsi="宋体" w:eastAsia="宋体" w:cs="宋体"/>
                <w:i w:val="0"/>
                <w:iCs w:val="0"/>
                <w:color w:val="000000"/>
                <w:sz w:val="22"/>
                <w:szCs w:val="22"/>
                <w:u w:val="none"/>
                <w:lang w:val="en-US" w:eastAsia="zh-CN"/>
              </w:rPr>
              <w:t>否</w:t>
            </w:r>
          </w:p>
        </w:tc>
      </w:tr>
      <w:tr w14:paraId="487C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770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飞机交付后安装软件收费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E3A0">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sym w:font="Wingdings 2" w:char="00A3"/>
            </w:r>
            <w:r>
              <w:rPr>
                <w:rFonts w:hint="eastAsia" w:ascii="宋体" w:hAnsi="宋体" w:eastAsia="宋体" w:cs="宋体"/>
                <w:i w:val="0"/>
                <w:iCs w:val="0"/>
                <w:color w:val="000000"/>
                <w:sz w:val="22"/>
                <w:szCs w:val="22"/>
                <w:u w:val="none"/>
                <w:lang w:val="en-US" w:eastAsia="zh-CN"/>
              </w:rPr>
              <w:t xml:space="preserve">是    </w:t>
            </w:r>
            <w:r>
              <w:rPr>
                <w:rFonts w:hint="eastAsia" w:ascii="宋体" w:hAnsi="宋体" w:eastAsia="宋体" w:cs="宋体"/>
                <w:i w:val="0"/>
                <w:iCs w:val="0"/>
                <w:color w:val="000000"/>
                <w:sz w:val="22"/>
                <w:szCs w:val="22"/>
                <w:u w:val="none"/>
                <w:lang w:val="en-US" w:eastAsia="zh-CN"/>
              </w:rPr>
              <w:sym w:font="Wingdings 2" w:char="00A3"/>
            </w:r>
            <w:r>
              <w:rPr>
                <w:rFonts w:hint="eastAsia" w:ascii="宋体" w:hAnsi="宋体" w:eastAsia="宋体" w:cs="宋体"/>
                <w:i w:val="0"/>
                <w:iCs w:val="0"/>
                <w:color w:val="000000"/>
                <w:sz w:val="22"/>
                <w:szCs w:val="22"/>
                <w:u w:val="none"/>
                <w:lang w:val="en-US" w:eastAsia="zh-CN"/>
              </w:rPr>
              <w:t>否</w:t>
            </w:r>
          </w:p>
        </w:tc>
      </w:tr>
      <w:tr w14:paraId="3279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FE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其他条件或说明</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FAC4">
            <w:pPr>
              <w:jc w:val="left"/>
              <w:rPr>
                <w:rFonts w:hint="eastAsia" w:ascii="宋体" w:hAnsi="宋体" w:eastAsia="宋体" w:cs="宋体"/>
                <w:i w:val="0"/>
                <w:iCs w:val="0"/>
                <w:color w:val="000000"/>
                <w:sz w:val="22"/>
                <w:szCs w:val="22"/>
                <w:u w:val="none"/>
                <w:lang w:val="en-US" w:eastAsia="zh-CN"/>
              </w:rPr>
            </w:pPr>
          </w:p>
        </w:tc>
      </w:tr>
      <w:tr w14:paraId="2C92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7CDD">
            <w:pPr>
              <w:ind w:left="0" w:leftChars="0" w:firstLine="0" w:firstLineChars="0"/>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注：</w:t>
            </w:r>
          </w:p>
          <w:p w14:paraId="70A563BD">
            <w:pPr>
              <w:numPr>
                <w:ilvl w:val="0"/>
                <w:numId w:val="0"/>
              </w:numPr>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1、交付期限不得大于</w:t>
            </w:r>
            <w:r>
              <w:rPr>
                <w:rFonts w:hint="eastAsia" w:ascii="宋体" w:hAnsi="宋体" w:eastAsia="宋体" w:cs="宋体"/>
                <w:i w:val="0"/>
                <w:iCs w:val="0"/>
                <w:color w:val="000000"/>
                <w:kern w:val="0"/>
                <w:sz w:val="22"/>
                <w:szCs w:val="22"/>
                <w:u w:val="none"/>
                <w:lang w:val="en-US" w:eastAsia="zh-CN" w:bidi="ar"/>
              </w:rPr>
              <w:t>6个日历月；</w:t>
            </w:r>
          </w:p>
          <w:p w14:paraId="292BA68C">
            <w:pPr>
              <w:numPr>
                <w:ilvl w:val="0"/>
                <w:numId w:val="0"/>
              </w:numPr>
              <w:jc w:val="both"/>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2、运输方式及条款：DAP</w:t>
            </w:r>
          </w:p>
        </w:tc>
      </w:tr>
    </w:tbl>
    <w:p w14:paraId="3CF963C0">
      <w:pPr>
        <w:spacing w:line="560" w:lineRule="exact"/>
        <w:ind w:left="188" w:leftChars="67" w:firstLine="482"/>
        <w:jc w:val="center"/>
        <w:rPr>
          <w:rFonts w:hint="eastAsia" w:ascii="仿宋" w:hAnsi="仿宋" w:cs="仿宋_GB2312"/>
          <w:b/>
          <w:bCs/>
          <w:sz w:val="24"/>
          <w:szCs w:val="24"/>
        </w:rPr>
      </w:pPr>
      <w:r>
        <w:rPr>
          <w:rFonts w:hint="eastAsia" w:ascii="仿宋" w:hAnsi="仿宋" w:cs="仿宋_GB2312"/>
          <w:b/>
          <w:bCs/>
          <w:sz w:val="24"/>
          <w:szCs w:val="24"/>
        </w:rPr>
        <w:t xml:space="preserve">                           </w:t>
      </w:r>
    </w:p>
    <w:p w14:paraId="467496F7">
      <w:pPr>
        <w:spacing w:line="560" w:lineRule="exact"/>
        <w:ind w:left="188" w:leftChars="67" w:firstLine="482"/>
        <w:jc w:val="center"/>
        <w:rPr>
          <w:rFonts w:hint="eastAsia" w:ascii="仿宋" w:hAnsi="仿宋" w:cs="仿宋_GB2312"/>
          <w:b/>
          <w:bCs/>
          <w:sz w:val="24"/>
          <w:szCs w:val="24"/>
        </w:rPr>
      </w:pPr>
    </w:p>
    <w:p w14:paraId="01D04FE3">
      <w:pPr>
        <w:ind w:firstLine="8400" w:firstLineChars="4000"/>
        <w:rPr>
          <w:rFonts w:ascii="Verdana" w:hAnsi="Verdana" w:eastAsia="Verdana" w:cs="Verdana"/>
          <w:color w:val="000000"/>
          <w:sz w:val="21"/>
          <w:szCs w:val="21"/>
          <w:lang w:val="zh-CN"/>
        </w:rPr>
      </w:pPr>
      <w:r>
        <w:rPr>
          <w:rFonts w:hint="eastAsia" w:ascii="Verdana" w:hAnsi="Verdana" w:eastAsia="Verdana" w:cs="Verdana"/>
          <w:color w:val="000000"/>
          <w:sz w:val="21"/>
          <w:szCs w:val="21"/>
          <w:lang w:val="zh-CN"/>
        </w:rPr>
        <w:t>投标人名称（盖公章）：</w:t>
      </w:r>
    </w:p>
    <w:p w14:paraId="2F9555E3">
      <w:pPr>
        <w:ind w:firstLine="8400" w:firstLineChars="4000"/>
        <w:rPr>
          <w:rFonts w:ascii="Verdana" w:hAnsi="Verdana" w:eastAsia="Verdana" w:cs="Verdana"/>
          <w:color w:val="000000"/>
          <w:sz w:val="21"/>
          <w:szCs w:val="21"/>
          <w:lang w:val="zh-CN"/>
        </w:rPr>
      </w:pPr>
      <w:r>
        <w:rPr>
          <w:rFonts w:hint="eastAsia" w:ascii="Verdana" w:hAnsi="Verdana" w:eastAsia="Verdana" w:cs="Verdana"/>
          <w:color w:val="000000"/>
          <w:sz w:val="21"/>
          <w:szCs w:val="21"/>
          <w:lang w:val="zh-CN"/>
        </w:rPr>
        <w:t>投标人法定代表人或者被授权代表（签字）：</w:t>
      </w:r>
    </w:p>
    <w:p w14:paraId="0F0CB592">
      <w:pPr>
        <w:ind w:firstLine="8400" w:firstLineChars="4000"/>
      </w:pPr>
      <w:r>
        <w:rPr>
          <w:rFonts w:hint="eastAsia" w:ascii="Verdana" w:hAnsi="Verdana" w:eastAsia="Verdana" w:cs="Verdana"/>
          <w:color w:val="000000"/>
          <w:sz w:val="21"/>
          <w:szCs w:val="21"/>
        </w:rPr>
        <w:t>日</w:t>
      </w:r>
      <w:r>
        <w:rPr>
          <w:rFonts w:ascii="Verdana" w:hAnsi="Verdana" w:eastAsia="Verdana" w:cs="Verdana"/>
          <w:color w:val="000000"/>
          <w:sz w:val="21"/>
          <w:szCs w:val="21"/>
        </w:rPr>
        <w:t xml:space="preserve"> </w:t>
      </w:r>
      <w:r>
        <w:rPr>
          <w:rFonts w:hint="eastAsia" w:ascii="Verdana" w:hAnsi="Verdana" w:eastAsia="Verdana" w:cs="Verdana"/>
          <w:color w:val="000000"/>
          <w:sz w:val="21"/>
          <w:szCs w:val="21"/>
        </w:rPr>
        <w:t>期：</w:t>
      </w:r>
      <w:r>
        <w:rPr>
          <w:rFonts w:ascii="Verdana" w:hAnsi="Verdana" w:eastAsia="Verdana" w:cs="Verdana"/>
          <w:color w:val="000000"/>
          <w:sz w:val="21"/>
          <w:szCs w:val="21"/>
        </w:rPr>
        <w:t xml:space="preserve">      </w:t>
      </w:r>
      <w:r>
        <w:rPr>
          <w:rFonts w:hint="eastAsia" w:ascii="Verdana" w:hAnsi="Verdana" w:eastAsia="Verdana" w:cs="Verdana"/>
          <w:color w:val="000000"/>
          <w:sz w:val="21"/>
          <w:szCs w:val="21"/>
        </w:rPr>
        <w:t>年</w:t>
      </w:r>
      <w:r>
        <w:rPr>
          <w:rFonts w:ascii="Verdana" w:hAnsi="Verdana" w:eastAsia="Verdana" w:cs="Verdana"/>
          <w:color w:val="000000"/>
          <w:sz w:val="21"/>
          <w:szCs w:val="21"/>
        </w:rPr>
        <w:t xml:space="preserve">  </w:t>
      </w:r>
      <w:r>
        <w:rPr>
          <w:rFonts w:hint="eastAsia" w:ascii="Verdana" w:hAnsi="Verdana" w:eastAsia="Verdana" w:cs="Verdana"/>
          <w:color w:val="000000"/>
          <w:sz w:val="21"/>
          <w:szCs w:val="21"/>
        </w:rPr>
        <w:t xml:space="preserve"> </w:t>
      </w:r>
      <w:r>
        <w:rPr>
          <w:rFonts w:ascii="Verdana" w:hAnsi="Verdana" w:eastAsia="Verdana" w:cs="Verdana"/>
          <w:color w:val="000000"/>
          <w:sz w:val="21"/>
          <w:szCs w:val="21"/>
        </w:rPr>
        <w:t xml:space="preserve"> </w:t>
      </w:r>
      <w:r>
        <w:rPr>
          <w:rFonts w:hint="eastAsia" w:ascii="Verdana" w:hAnsi="Verdana" w:eastAsia="Verdana" w:cs="Verdana"/>
          <w:color w:val="000000"/>
          <w:sz w:val="21"/>
          <w:szCs w:val="21"/>
        </w:rPr>
        <w:t>月</w:t>
      </w:r>
      <w:r>
        <w:rPr>
          <w:rFonts w:ascii="Verdana" w:hAnsi="Verdana" w:eastAsia="Verdana" w:cs="Verdana"/>
          <w:color w:val="000000"/>
          <w:sz w:val="21"/>
          <w:szCs w:val="21"/>
        </w:rPr>
        <w:t xml:space="preserve">  </w:t>
      </w:r>
      <w:r>
        <w:rPr>
          <w:rFonts w:hint="eastAsia" w:ascii="Verdana" w:hAnsi="Verdana" w:eastAsia="Verdana" w:cs="Verdana"/>
          <w:color w:val="000000"/>
          <w:sz w:val="21"/>
          <w:szCs w:val="21"/>
        </w:rPr>
        <w:t xml:space="preserve"> </w:t>
      </w:r>
      <w:r>
        <w:rPr>
          <w:rFonts w:ascii="Verdana" w:hAnsi="Verdana" w:eastAsia="Verdana" w:cs="Verdana"/>
          <w:color w:val="000000"/>
          <w:sz w:val="21"/>
          <w:szCs w:val="21"/>
        </w:rPr>
        <w:t xml:space="preserve"> </w:t>
      </w:r>
      <w:r>
        <w:rPr>
          <w:rFonts w:hint="eastAsia" w:ascii="Verdana" w:hAnsi="Verdana" w:eastAsia="Verdana" w:cs="Verdana"/>
          <w:color w:val="000000"/>
          <w:sz w:val="21"/>
          <w:szCs w:val="21"/>
        </w:rPr>
        <w:t>日</w:t>
      </w:r>
    </w:p>
    <w:p w14:paraId="759E4CD2">
      <w:pPr>
        <w:spacing w:line="560" w:lineRule="exact"/>
        <w:ind w:firstLine="0" w:firstLineChars="0"/>
        <w:rPr>
          <w:rFonts w:hint="eastAsia" w:ascii="仿宋_GB2312" w:hAnsi="仿宋_GB2312" w:eastAsia="仿宋_GB2312" w:cs="仿宋_GB2312"/>
          <w:b/>
          <w:szCs w:val="28"/>
        </w:rPr>
        <w:sectPr>
          <w:pgSz w:w="16838" w:h="11906" w:orient="landscape"/>
          <w:pgMar w:top="1800" w:right="1440" w:bottom="1800" w:left="1440" w:header="851" w:footer="992" w:gutter="0"/>
          <w:cols w:space="425" w:num="1"/>
          <w:docGrid w:type="lines" w:linePitch="312" w:charSpace="0"/>
        </w:sectPr>
      </w:pPr>
    </w:p>
    <w:p w14:paraId="54F609A0">
      <w:pPr>
        <w:spacing w:line="560" w:lineRule="exact"/>
        <w:ind w:firstLine="0" w:firstLineChars="0"/>
        <w:rPr>
          <w:rFonts w:hint="eastAsia" w:ascii="仿宋_GB2312" w:hAnsi="仿宋_GB2312" w:eastAsia="仿宋_GB2312" w:cs="仿宋_GB2312"/>
          <w:b/>
          <w:szCs w:val="28"/>
        </w:rPr>
      </w:pPr>
      <w:r>
        <w:rPr>
          <w:rFonts w:hint="eastAsia" w:ascii="仿宋_GB2312" w:hAnsi="仿宋_GB2312" w:eastAsia="仿宋_GB2312" w:cs="仿宋_GB2312"/>
          <w:b/>
          <w:szCs w:val="28"/>
        </w:rPr>
        <w:t>附件3</w:t>
      </w:r>
    </w:p>
    <w:p w14:paraId="7DDC2A58">
      <w:pPr>
        <w:spacing w:line="560" w:lineRule="exact"/>
        <w:ind w:firstLine="0" w:firstLineChars="0"/>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供应商资格要求相关证明文件</w:t>
      </w:r>
    </w:p>
    <w:p w14:paraId="02516F67">
      <w:pPr>
        <w:pStyle w:val="8"/>
        <w:ind w:firstLine="560"/>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第一章询价公告供应商资格要求中所须提交的所有的材料。</w:t>
      </w:r>
    </w:p>
    <w:p w14:paraId="092B7898">
      <w:pPr>
        <w:spacing w:line="560" w:lineRule="exact"/>
        <w:ind w:firstLine="281" w:firstLineChars="100"/>
        <w:rPr>
          <w:rFonts w:hint="eastAsia" w:ascii="仿宋_GB2312" w:hAnsi="仿宋_GB2312" w:eastAsia="仿宋_GB2312" w:cs="仿宋_GB2312"/>
          <w:b/>
          <w:szCs w:val="28"/>
        </w:rPr>
      </w:pPr>
    </w:p>
    <w:p w14:paraId="63BE1F35">
      <w:pPr>
        <w:spacing w:line="560" w:lineRule="exact"/>
        <w:ind w:firstLine="281" w:firstLineChars="100"/>
        <w:rPr>
          <w:rFonts w:hint="eastAsia" w:ascii="仿宋_GB2312" w:hAnsi="仿宋_GB2312" w:eastAsia="仿宋_GB2312" w:cs="仿宋_GB2312"/>
          <w:b/>
          <w:szCs w:val="28"/>
        </w:rPr>
      </w:pPr>
    </w:p>
    <w:p w14:paraId="0FC029BC">
      <w:pPr>
        <w:spacing w:line="560" w:lineRule="exact"/>
        <w:ind w:firstLine="281" w:firstLineChars="100"/>
        <w:rPr>
          <w:rFonts w:hint="eastAsia" w:ascii="仿宋_GB2312" w:hAnsi="仿宋_GB2312" w:eastAsia="仿宋_GB2312" w:cs="仿宋_GB2312"/>
          <w:b/>
          <w:szCs w:val="28"/>
        </w:rPr>
      </w:pPr>
    </w:p>
    <w:p w14:paraId="5A0DD4A8">
      <w:pPr>
        <w:pStyle w:val="8"/>
        <w:ind w:firstLine="400"/>
        <w:rPr>
          <w:rFonts w:hint="eastAsia" w:ascii="仿宋_GB2312" w:hAnsi="仿宋_GB2312" w:eastAsia="仿宋_GB2312" w:cs="仿宋_GB2312"/>
          <w:b/>
          <w:szCs w:val="28"/>
        </w:rPr>
      </w:pPr>
    </w:p>
    <w:p w14:paraId="5FA4162F">
      <w:pPr>
        <w:ind w:firstLine="560"/>
        <w:rPr>
          <w:rFonts w:hint="eastAsia" w:ascii="仿宋_GB2312" w:hAnsi="仿宋_GB2312" w:eastAsia="仿宋_GB2312" w:cs="仿宋_GB2312"/>
          <w:b/>
          <w:szCs w:val="28"/>
        </w:rPr>
      </w:pPr>
    </w:p>
    <w:p w14:paraId="34F3EB28">
      <w:pPr>
        <w:pStyle w:val="8"/>
        <w:ind w:firstLine="400"/>
        <w:rPr>
          <w:rFonts w:hint="eastAsia" w:ascii="仿宋_GB2312" w:hAnsi="仿宋_GB2312" w:eastAsia="仿宋_GB2312" w:cs="仿宋_GB2312"/>
          <w:b/>
          <w:szCs w:val="28"/>
        </w:rPr>
      </w:pPr>
    </w:p>
    <w:p w14:paraId="0C912E75">
      <w:pPr>
        <w:ind w:firstLine="560"/>
        <w:rPr>
          <w:rFonts w:hint="eastAsia" w:ascii="仿宋_GB2312" w:hAnsi="仿宋_GB2312" w:eastAsia="仿宋_GB2312" w:cs="仿宋_GB2312"/>
          <w:b/>
          <w:szCs w:val="28"/>
        </w:rPr>
      </w:pPr>
    </w:p>
    <w:p w14:paraId="38AFF893">
      <w:pPr>
        <w:pStyle w:val="8"/>
        <w:ind w:firstLine="400"/>
        <w:rPr>
          <w:rFonts w:hint="eastAsia" w:ascii="仿宋_GB2312" w:hAnsi="仿宋_GB2312" w:eastAsia="仿宋_GB2312" w:cs="仿宋_GB2312"/>
          <w:b/>
          <w:szCs w:val="28"/>
        </w:rPr>
      </w:pPr>
    </w:p>
    <w:p w14:paraId="51DFF079">
      <w:pPr>
        <w:ind w:firstLine="560"/>
        <w:rPr>
          <w:rFonts w:hint="eastAsia" w:ascii="仿宋_GB2312" w:hAnsi="仿宋_GB2312" w:eastAsia="仿宋_GB2312" w:cs="仿宋_GB2312"/>
          <w:b/>
          <w:szCs w:val="28"/>
        </w:rPr>
      </w:pPr>
    </w:p>
    <w:p w14:paraId="17194054">
      <w:pPr>
        <w:pStyle w:val="8"/>
        <w:ind w:firstLine="400"/>
        <w:rPr>
          <w:rFonts w:hint="eastAsia" w:ascii="仿宋_GB2312" w:hAnsi="仿宋_GB2312" w:eastAsia="仿宋_GB2312" w:cs="仿宋_GB2312"/>
          <w:b/>
          <w:szCs w:val="28"/>
        </w:rPr>
      </w:pPr>
    </w:p>
    <w:p w14:paraId="3EC59F59">
      <w:pPr>
        <w:ind w:firstLine="560"/>
        <w:rPr>
          <w:rFonts w:hint="eastAsia" w:ascii="仿宋_GB2312" w:hAnsi="仿宋_GB2312" w:eastAsia="仿宋_GB2312" w:cs="仿宋_GB2312"/>
          <w:b/>
          <w:szCs w:val="28"/>
        </w:rPr>
      </w:pPr>
    </w:p>
    <w:p w14:paraId="3E7EE216">
      <w:pPr>
        <w:pStyle w:val="8"/>
        <w:ind w:firstLine="400"/>
        <w:rPr>
          <w:rFonts w:hint="eastAsia" w:ascii="仿宋_GB2312" w:hAnsi="仿宋_GB2312" w:eastAsia="仿宋_GB2312" w:cs="仿宋_GB2312"/>
          <w:b/>
          <w:szCs w:val="28"/>
        </w:rPr>
      </w:pPr>
    </w:p>
    <w:p w14:paraId="24B44E25">
      <w:pPr>
        <w:ind w:firstLine="560"/>
        <w:rPr>
          <w:rFonts w:hint="eastAsia" w:ascii="仿宋_GB2312" w:hAnsi="仿宋_GB2312" w:eastAsia="仿宋_GB2312" w:cs="仿宋_GB2312"/>
          <w:b/>
          <w:szCs w:val="28"/>
        </w:rPr>
      </w:pPr>
    </w:p>
    <w:p w14:paraId="3426A75A">
      <w:pPr>
        <w:pStyle w:val="8"/>
        <w:ind w:firstLine="400"/>
        <w:rPr>
          <w:rFonts w:hint="eastAsia" w:ascii="仿宋_GB2312" w:hAnsi="仿宋_GB2312" w:eastAsia="仿宋_GB2312" w:cs="仿宋_GB2312"/>
          <w:b/>
          <w:szCs w:val="28"/>
        </w:rPr>
      </w:pPr>
    </w:p>
    <w:p w14:paraId="49EEED3A">
      <w:pPr>
        <w:ind w:firstLine="560"/>
        <w:rPr>
          <w:rFonts w:hint="eastAsia" w:ascii="仿宋_GB2312" w:hAnsi="仿宋_GB2312" w:eastAsia="仿宋_GB2312" w:cs="仿宋_GB2312"/>
          <w:b/>
          <w:szCs w:val="28"/>
        </w:rPr>
      </w:pPr>
    </w:p>
    <w:p w14:paraId="6E0FB97C">
      <w:pPr>
        <w:pStyle w:val="8"/>
        <w:ind w:firstLine="400"/>
        <w:rPr>
          <w:rFonts w:hint="eastAsia" w:ascii="仿宋_GB2312" w:hAnsi="仿宋_GB2312" w:eastAsia="仿宋_GB2312" w:cs="仿宋_GB2312"/>
          <w:b/>
          <w:szCs w:val="28"/>
        </w:rPr>
      </w:pPr>
    </w:p>
    <w:p w14:paraId="6C4BCE11">
      <w:pPr>
        <w:ind w:firstLine="560"/>
        <w:rPr>
          <w:rFonts w:hint="eastAsia" w:ascii="仿宋_GB2312" w:hAnsi="仿宋_GB2312" w:eastAsia="仿宋_GB2312" w:cs="仿宋_GB2312"/>
          <w:b/>
          <w:szCs w:val="28"/>
        </w:rPr>
      </w:pPr>
    </w:p>
    <w:p w14:paraId="332D647A">
      <w:pPr>
        <w:pStyle w:val="8"/>
        <w:ind w:firstLine="400"/>
        <w:rPr>
          <w:rFonts w:hint="eastAsia" w:ascii="仿宋_GB2312" w:hAnsi="仿宋_GB2312" w:eastAsia="仿宋_GB2312" w:cs="仿宋_GB2312"/>
          <w:b/>
          <w:szCs w:val="28"/>
        </w:rPr>
      </w:pPr>
    </w:p>
    <w:p w14:paraId="6F74715D">
      <w:pPr>
        <w:ind w:firstLine="560"/>
        <w:rPr>
          <w:rFonts w:hint="eastAsia" w:ascii="仿宋_GB2312" w:hAnsi="仿宋_GB2312" w:eastAsia="仿宋_GB2312" w:cs="仿宋_GB2312"/>
          <w:b/>
          <w:szCs w:val="28"/>
        </w:rPr>
      </w:pPr>
    </w:p>
    <w:p w14:paraId="612DDCD7">
      <w:pPr>
        <w:pStyle w:val="8"/>
        <w:ind w:firstLine="400"/>
        <w:rPr>
          <w:rFonts w:hint="eastAsia" w:ascii="仿宋_GB2312" w:hAnsi="仿宋_GB2312" w:eastAsia="仿宋_GB2312" w:cs="仿宋_GB2312"/>
          <w:b/>
          <w:szCs w:val="28"/>
        </w:rPr>
      </w:pPr>
    </w:p>
    <w:p w14:paraId="377E1F37">
      <w:pPr>
        <w:ind w:firstLine="560"/>
        <w:rPr>
          <w:rFonts w:hint="eastAsia" w:ascii="仿宋_GB2312" w:hAnsi="仿宋_GB2312" w:eastAsia="仿宋_GB2312" w:cs="仿宋_GB2312"/>
          <w:b/>
          <w:szCs w:val="28"/>
        </w:rPr>
      </w:pPr>
    </w:p>
    <w:p w14:paraId="7C804529">
      <w:pPr>
        <w:pStyle w:val="8"/>
        <w:ind w:firstLine="400"/>
        <w:rPr>
          <w:rFonts w:hint="eastAsia" w:ascii="仿宋_GB2312" w:hAnsi="仿宋_GB2312" w:eastAsia="仿宋_GB2312" w:cs="仿宋_GB2312"/>
          <w:b/>
          <w:szCs w:val="28"/>
        </w:rPr>
      </w:pPr>
    </w:p>
    <w:p w14:paraId="5FEA4156">
      <w:pPr>
        <w:widowControl/>
        <w:autoSpaceDE w:val="0"/>
        <w:autoSpaceDN w:val="0"/>
        <w:adjustRightInd w:val="0"/>
        <w:spacing w:line="360" w:lineRule="auto"/>
        <w:ind w:firstLine="0" w:firstLineChars="0"/>
        <w:rPr>
          <w:rFonts w:hint="eastAsia" w:ascii="仿宋_GB2312" w:hAnsi="仿宋_GB2312" w:eastAsia="仿宋_GB2312" w:cs="仿宋_GB2312"/>
          <w:b/>
          <w:bCs/>
          <w:kern w:val="1"/>
          <w:szCs w:val="28"/>
        </w:rPr>
      </w:pPr>
      <w:r>
        <w:rPr>
          <w:rFonts w:hint="eastAsia" w:ascii="仿宋_GB2312" w:hAnsi="仿宋_GB2312" w:eastAsia="仿宋_GB2312" w:cs="仿宋_GB2312"/>
          <w:b/>
          <w:bCs/>
          <w:kern w:val="1"/>
          <w:szCs w:val="28"/>
        </w:rPr>
        <w:t>附件4</w:t>
      </w:r>
    </w:p>
    <w:p w14:paraId="38D95B6E">
      <w:pPr>
        <w:widowControl/>
        <w:autoSpaceDE w:val="0"/>
        <w:autoSpaceDN w:val="0"/>
        <w:adjustRightInd w:val="0"/>
        <w:spacing w:line="360" w:lineRule="auto"/>
        <w:ind w:firstLine="560"/>
        <w:jc w:val="center"/>
        <w:rPr>
          <w:rFonts w:hint="eastAsia" w:ascii="仿宋_GB2312" w:hAnsi="仿宋_GB2312" w:eastAsia="仿宋_GB2312" w:cs="仿宋_GB2312"/>
          <w:b/>
          <w:bCs/>
          <w:kern w:val="1"/>
          <w:szCs w:val="28"/>
        </w:rPr>
      </w:pPr>
      <w:r>
        <w:rPr>
          <w:rFonts w:hint="eastAsia" w:ascii="仿宋_GB2312" w:hAnsi="仿宋_GB2312" w:eastAsia="仿宋_GB2312" w:cs="仿宋_GB2312"/>
          <w:b/>
          <w:bCs/>
          <w:kern w:val="1"/>
          <w:szCs w:val="28"/>
        </w:rPr>
        <w:t>采购诚信承诺书</w:t>
      </w:r>
    </w:p>
    <w:p w14:paraId="059566FA">
      <w:pPr>
        <w:widowControl/>
        <w:autoSpaceDE w:val="0"/>
        <w:autoSpaceDN w:val="0"/>
        <w:adjustRightInd w:val="0"/>
        <w:spacing w:line="360" w:lineRule="auto"/>
        <w:ind w:firstLine="482"/>
        <w:rPr>
          <w:rFonts w:hint="eastAsia" w:ascii="宋体" w:hAnsi="宋体" w:eastAsia="宋体" w:cs="宋体"/>
          <w:b/>
          <w:bCs/>
          <w:kern w:val="1"/>
          <w:sz w:val="24"/>
          <w:szCs w:val="24"/>
        </w:rPr>
      </w:pPr>
    </w:p>
    <w:p w14:paraId="4F9C3A65">
      <w:pPr>
        <w:widowControl/>
        <w:autoSpaceDE w:val="0"/>
        <w:autoSpaceDN w:val="0"/>
        <w:adjustRightInd w:val="0"/>
        <w:spacing w:line="360" w:lineRule="auto"/>
        <w:ind w:firstLine="560"/>
        <w:rPr>
          <w:rFonts w:hint="eastAsia" w:ascii="仿宋_GB2312" w:hAnsi="仿宋_GB2312" w:eastAsia="仿宋_GB2312" w:cs="仿宋_GB2312"/>
          <w:kern w:val="1"/>
          <w:szCs w:val="28"/>
        </w:rPr>
      </w:pPr>
      <w:r>
        <w:rPr>
          <w:rFonts w:hint="eastAsia" w:ascii="仿宋_GB2312" w:hAnsi="仿宋_GB2312" w:eastAsia="仿宋_GB2312" w:cs="仿宋_GB2312"/>
          <w:kern w:val="1"/>
          <w:szCs w:val="28"/>
        </w:rPr>
        <w:t>青岛航空股份有限公司：</w:t>
      </w:r>
    </w:p>
    <w:p w14:paraId="377909A9">
      <w:pPr>
        <w:widowControl/>
        <w:autoSpaceDE w:val="0"/>
        <w:autoSpaceDN w:val="0"/>
        <w:adjustRightInd w:val="0"/>
        <w:spacing w:line="360" w:lineRule="auto"/>
        <w:ind w:firstLine="560"/>
        <w:rPr>
          <w:rFonts w:hint="eastAsia" w:ascii="仿宋_GB2312" w:hAnsi="仿宋_GB2312" w:eastAsia="仿宋_GB2312" w:cs="仿宋_GB2312"/>
          <w:kern w:val="1"/>
          <w:szCs w:val="28"/>
        </w:rPr>
      </w:pPr>
      <w:r>
        <w:rPr>
          <w:rStyle w:val="49"/>
          <w:rFonts w:hint="eastAsia" w:ascii="仿宋_GB2312" w:hAnsi="仿宋_GB2312" w:eastAsia="仿宋_GB2312" w:cs="仿宋_GB2312"/>
          <w:szCs w:val="28"/>
        </w:rPr>
        <w:t>我公司</w:t>
      </w:r>
      <w:r>
        <w:rPr>
          <w:rStyle w:val="49"/>
          <w:rFonts w:hint="eastAsia" w:ascii="仿宋_GB2312" w:hAnsi="仿宋_GB2312" w:eastAsia="仿宋_GB2312" w:cs="仿宋_GB2312"/>
          <w:szCs w:val="28"/>
          <w:u w:val="single"/>
        </w:rPr>
        <w:t>（供应商名称）</w:t>
      </w:r>
      <w:r>
        <w:rPr>
          <w:rStyle w:val="49"/>
          <w:rFonts w:hint="eastAsia" w:ascii="仿宋_GB2312" w:hAnsi="仿宋_GB2312" w:eastAsia="仿宋_GB2312" w:cs="仿宋_GB2312"/>
          <w:szCs w:val="28"/>
        </w:rPr>
        <w:t>已详细阅读了</w:t>
      </w:r>
      <w:r>
        <w:rPr>
          <w:rStyle w:val="49"/>
          <w:rFonts w:hint="eastAsia" w:ascii="仿宋_GB2312" w:hAnsi="仿宋_GB2312" w:eastAsia="仿宋_GB2312" w:cs="仿宋_GB2312"/>
          <w:szCs w:val="28"/>
          <w:u w:val="single"/>
        </w:rPr>
        <w:t xml:space="preserve">              </w:t>
      </w:r>
      <w:r>
        <w:rPr>
          <w:rStyle w:val="49"/>
          <w:rFonts w:hint="eastAsia" w:ascii="仿宋_GB2312" w:hAnsi="仿宋_GB2312" w:eastAsia="仿宋_GB2312" w:cs="仿宋_GB2312"/>
          <w:szCs w:val="28"/>
        </w:rPr>
        <w:t>项目名称（项目编号：）询价文件，自愿参加本次报价，现就有关事项做出郑重承诺如下：</w:t>
      </w:r>
    </w:p>
    <w:p w14:paraId="3974717C">
      <w:pPr>
        <w:widowControl/>
        <w:autoSpaceDE w:val="0"/>
        <w:autoSpaceDN w:val="0"/>
        <w:adjustRightInd w:val="0"/>
        <w:spacing w:line="360" w:lineRule="auto"/>
        <w:ind w:firstLine="560"/>
        <w:rPr>
          <w:rStyle w:val="49"/>
          <w:rFonts w:hint="eastAsia" w:ascii="仿宋_GB2312" w:hAnsi="仿宋_GB2312" w:eastAsia="仿宋_GB2312" w:cs="仿宋_GB2312"/>
          <w:szCs w:val="28"/>
        </w:rPr>
      </w:pPr>
      <w:r>
        <w:rPr>
          <w:rStyle w:val="49"/>
          <w:rFonts w:hint="eastAsia" w:ascii="仿宋_GB2312" w:hAnsi="仿宋_GB2312" w:eastAsia="仿宋_GB2312" w:cs="仿宋_GB2312"/>
          <w:szCs w:val="28"/>
        </w:rPr>
        <w:t>一、诚信报价，材料真实。我公司保证所提供的全部材料、报价内容均真实、合法、有效，保证不出借或者借用其他企业资质，不以他人名义报价，不弄虚作假；</w:t>
      </w:r>
    </w:p>
    <w:p w14:paraId="43327AC3">
      <w:pPr>
        <w:widowControl/>
        <w:autoSpaceDE w:val="0"/>
        <w:autoSpaceDN w:val="0"/>
        <w:adjustRightInd w:val="0"/>
        <w:spacing w:line="360" w:lineRule="auto"/>
        <w:ind w:firstLine="560"/>
        <w:rPr>
          <w:rFonts w:hint="eastAsia" w:ascii="仿宋_GB2312" w:hAnsi="仿宋_GB2312" w:eastAsia="仿宋_GB2312" w:cs="仿宋_GB2312"/>
          <w:kern w:val="1"/>
          <w:szCs w:val="28"/>
        </w:rPr>
      </w:pPr>
      <w:r>
        <w:rPr>
          <w:rStyle w:val="49"/>
          <w:rFonts w:hint="eastAsia" w:ascii="仿宋_GB2312" w:hAnsi="仿宋_GB2312" w:eastAsia="仿宋_GB2312" w:cs="仿宋_GB2312"/>
          <w:szCs w:val="28"/>
        </w:rPr>
        <w:t>二、遵纪守法，公平竞争。不与其他供应商相互串通、</w:t>
      </w:r>
      <w:r>
        <w:rPr>
          <w:rFonts w:hint="eastAsia" w:ascii="仿宋_GB2312" w:hAnsi="仿宋_GB2312" w:eastAsia="仿宋_GB2312" w:cs="仿宋_GB2312"/>
          <w:kern w:val="0"/>
          <w:szCs w:val="28"/>
        </w:rPr>
        <w:t>哄抬价格，</w:t>
      </w:r>
      <w:r>
        <w:rPr>
          <w:rStyle w:val="49"/>
          <w:rFonts w:hint="eastAsia" w:ascii="仿宋_GB2312" w:hAnsi="仿宋_GB2312" w:eastAsia="仿宋_GB2312" w:cs="仿宋_GB2312"/>
          <w:szCs w:val="28"/>
        </w:rPr>
        <w:t>不排挤其他供应商，不损害采购人的合法权益；不向磋商小组、采购人提供利益以牟取成交。</w:t>
      </w:r>
    </w:p>
    <w:p w14:paraId="029C6715">
      <w:pPr>
        <w:widowControl/>
        <w:autoSpaceDE w:val="0"/>
        <w:autoSpaceDN w:val="0"/>
        <w:adjustRightInd w:val="0"/>
        <w:spacing w:line="360" w:lineRule="auto"/>
        <w:ind w:firstLine="560"/>
        <w:rPr>
          <w:rFonts w:hint="eastAsia" w:ascii="仿宋_GB2312" w:hAnsi="仿宋_GB2312" w:eastAsia="仿宋_GB2312" w:cs="仿宋_GB2312"/>
          <w:kern w:val="1"/>
          <w:szCs w:val="28"/>
        </w:rPr>
      </w:pPr>
      <w:r>
        <w:rPr>
          <w:rFonts w:hint="eastAsia" w:ascii="仿宋_GB2312" w:hAnsi="仿宋_GB2312" w:eastAsia="仿宋_GB2312" w:cs="仿宋_GB2312"/>
          <w:kern w:val="0"/>
          <w:szCs w:val="28"/>
        </w:rPr>
        <w:t>三、若成交后，将按照规定及时与采购人签订采购合同，不与采购人订立有悖于采购结果的合同或协议；严格履行采购合同，不降低合同约定的产品质量和服务，不擅自变更、中止、终止合同，或者拒绝履行合同义务；</w:t>
      </w:r>
    </w:p>
    <w:p w14:paraId="452B34BF">
      <w:pPr>
        <w:widowControl/>
        <w:autoSpaceDE w:val="0"/>
        <w:autoSpaceDN w:val="0"/>
        <w:adjustRightInd w:val="0"/>
        <w:spacing w:line="360" w:lineRule="auto"/>
        <w:ind w:firstLine="560"/>
        <w:rPr>
          <w:rStyle w:val="49"/>
          <w:rFonts w:hint="eastAsia" w:ascii="仿宋_GB2312" w:hAnsi="仿宋_GB2312" w:eastAsia="仿宋_GB2312" w:cs="仿宋_GB2312"/>
          <w:szCs w:val="28"/>
        </w:rPr>
      </w:pPr>
      <w:r>
        <w:rPr>
          <w:rStyle w:val="49"/>
          <w:rFonts w:hint="eastAsia" w:ascii="仿宋_GB2312" w:hAnsi="仿宋_GB2312" w:eastAsia="仿宋_GB2312" w:cs="仿宋_GB2312"/>
          <w:szCs w:val="28"/>
        </w:rPr>
        <w:t>若有违反以上承诺内容的行为，我公司自愿接受取消报价资格、记入信用档案、没收保证金、媒体通报、1-3年内禁止参与青岛航空股份有限公司等处罚；如已成交的，自动放弃成交资格，并承担全部法律责任；给采购人造成损失的，依法承担赔偿责任。</w:t>
      </w:r>
    </w:p>
    <w:p w14:paraId="25934BFF">
      <w:pPr>
        <w:widowControl/>
        <w:autoSpaceDE w:val="0"/>
        <w:autoSpaceDN w:val="0"/>
        <w:adjustRightInd w:val="0"/>
        <w:spacing w:line="360" w:lineRule="auto"/>
        <w:ind w:right="-481" w:firstLine="560"/>
        <w:rPr>
          <w:rFonts w:hint="eastAsia" w:ascii="仿宋_GB2312" w:hAnsi="仿宋_GB2312" w:eastAsia="仿宋_GB2312" w:cs="仿宋_GB2312"/>
          <w:kern w:val="1"/>
          <w:szCs w:val="28"/>
        </w:rPr>
      </w:pPr>
    </w:p>
    <w:p w14:paraId="1ED7407E">
      <w:pPr>
        <w:pStyle w:val="8"/>
        <w:ind w:firstLine="560"/>
        <w:rPr>
          <w:rFonts w:hint="eastAsia" w:ascii="仿宋_GB2312" w:hAnsi="仿宋_GB2312" w:eastAsia="仿宋_GB2312" w:cs="仿宋_GB2312"/>
          <w:sz w:val="28"/>
          <w:szCs w:val="28"/>
        </w:rPr>
      </w:pPr>
    </w:p>
    <w:p w14:paraId="42D1E6DC">
      <w:pPr>
        <w:ind w:firstLine="560"/>
        <w:rPr>
          <w:rFonts w:hint="eastAsia" w:ascii="仿宋_GB2312" w:hAnsi="仿宋_GB2312" w:eastAsia="仿宋_GB2312" w:cs="仿宋_GB2312"/>
          <w:szCs w:val="28"/>
        </w:rPr>
      </w:pPr>
    </w:p>
    <w:p w14:paraId="09924B89">
      <w:pPr>
        <w:widowControl/>
        <w:autoSpaceDE w:val="0"/>
        <w:autoSpaceDN w:val="0"/>
        <w:adjustRightInd w:val="0"/>
        <w:snapToGrid w:val="0"/>
        <w:spacing w:line="560" w:lineRule="exact"/>
        <w:ind w:right="-481" w:firstLine="560"/>
        <w:jc w:val="center"/>
        <w:outlineLvl w:val="1"/>
        <w:rPr>
          <w:rStyle w:val="49"/>
          <w:rFonts w:hint="eastAsia" w:ascii="仿宋_GB2312" w:hAnsi="仿宋_GB2312" w:eastAsia="仿宋_GB2312" w:cs="仿宋_GB2312"/>
          <w:szCs w:val="28"/>
        </w:rPr>
      </w:pPr>
      <w:r>
        <w:rPr>
          <w:rFonts w:hint="eastAsia" w:ascii="仿宋_GB2312" w:hAnsi="仿宋_GB2312" w:eastAsia="仿宋_GB2312" w:cs="仿宋_GB2312"/>
          <w:szCs w:val="28"/>
        </w:rPr>
        <w:t xml:space="preserve">            供应商</w:t>
      </w:r>
      <w:r>
        <w:rPr>
          <w:rStyle w:val="49"/>
          <w:rFonts w:hint="eastAsia" w:ascii="仿宋_GB2312" w:hAnsi="仿宋_GB2312" w:eastAsia="仿宋_GB2312" w:cs="仿宋_GB2312"/>
          <w:szCs w:val="28"/>
        </w:rPr>
        <w:t>名称（盖公章）：</w:t>
      </w:r>
    </w:p>
    <w:p w14:paraId="4C68706E">
      <w:pPr>
        <w:autoSpaceDE w:val="0"/>
        <w:autoSpaceDN w:val="0"/>
        <w:adjustRightInd w:val="0"/>
        <w:snapToGrid w:val="0"/>
        <w:spacing w:line="560" w:lineRule="exact"/>
        <w:ind w:firstLine="4200" w:firstLineChars="1500"/>
        <w:outlineLvl w:val="1"/>
        <w:rPr>
          <w:rFonts w:hint="eastAsia" w:ascii="仿宋_GB2312" w:hAnsi="仿宋_GB2312" w:eastAsia="仿宋_GB2312" w:cs="仿宋_GB2312"/>
          <w:szCs w:val="28"/>
          <w:lang w:val="zh-CN"/>
        </w:rPr>
      </w:pPr>
      <w:r>
        <w:rPr>
          <w:rFonts w:hint="eastAsia" w:ascii="仿宋_GB2312" w:hAnsi="仿宋_GB2312" w:eastAsia="仿宋_GB2312" w:cs="仿宋_GB2312"/>
          <w:szCs w:val="28"/>
          <w:lang w:val="zh-CN"/>
        </w:rPr>
        <w:t>法定代表人（签字）：</w:t>
      </w:r>
    </w:p>
    <w:p w14:paraId="5DAE0580">
      <w:pPr>
        <w:widowControl/>
        <w:autoSpaceDE w:val="0"/>
        <w:autoSpaceDN w:val="0"/>
        <w:adjustRightInd w:val="0"/>
        <w:snapToGrid w:val="0"/>
        <w:spacing w:line="560" w:lineRule="exact"/>
        <w:ind w:right="-481" w:firstLine="560"/>
        <w:jc w:val="center"/>
        <w:outlineLvl w:val="1"/>
        <w:rPr>
          <w:rStyle w:val="49"/>
          <w:rFonts w:hint="eastAsia" w:ascii="仿宋_GB2312" w:hAnsi="仿宋_GB2312" w:eastAsia="仿宋_GB2312" w:cs="仿宋_GB2312"/>
          <w:szCs w:val="28"/>
        </w:rPr>
      </w:pPr>
      <w:r>
        <w:rPr>
          <w:rStyle w:val="49"/>
          <w:rFonts w:hint="eastAsia" w:ascii="仿宋_GB2312" w:hAnsi="仿宋_GB2312" w:eastAsia="仿宋_GB2312" w:cs="仿宋_GB2312"/>
          <w:szCs w:val="28"/>
        </w:rPr>
        <w:t xml:space="preserve">            日期：</w:t>
      </w:r>
      <w:r>
        <w:rPr>
          <w:rFonts w:hint="eastAsia" w:ascii="仿宋_GB2312" w:hAnsi="仿宋_GB2312" w:eastAsia="仿宋_GB2312" w:cs="仿宋_GB2312"/>
          <w:kern w:val="1"/>
          <w:szCs w:val="28"/>
          <w:u w:val="single"/>
        </w:rPr>
        <w:t xml:space="preserve">     </w:t>
      </w:r>
      <w:r>
        <w:rPr>
          <w:rStyle w:val="49"/>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49"/>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49"/>
          <w:rFonts w:hint="eastAsia" w:ascii="仿宋_GB2312" w:hAnsi="仿宋_GB2312" w:eastAsia="仿宋_GB2312" w:cs="仿宋_GB2312"/>
          <w:szCs w:val="28"/>
        </w:rPr>
        <w:t>日</w:t>
      </w:r>
    </w:p>
    <w:p w14:paraId="7815DBA9">
      <w:pPr>
        <w:ind w:firstLine="0" w:firstLineChars="0"/>
      </w:pPr>
    </w:p>
    <w:p w14:paraId="7998CC44">
      <w:pPr>
        <w:spacing w:line="560" w:lineRule="exact"/>
        <w:ind w:firstLine="281" w:firstLineChars="100"/>
        <w:rPr>
          <w:rFonts w:hint="eastAsia" w:ascii="仿宋_GB2312" w:hAnsi="仿宋_GB2312" w:eastAsia="仿宋_GB2312" w:cs="仿宋_GB2312"/>
          <w:b/>
          <w:szCs w:val="28"/>
        </w:rPr>
      </w:pPr>
    </w:p>
    <w:p w14:paraId="75E13FDD">
      <w:pPr>
        <w:spacing w:line="560" w:lineRule="exact"/>
        <w:ind w:firstLine="560"/>
        <w:rPr>
          <w:rFonts w:hint="eastAsia" w:ascii="仿宋_GB2312" w:hAnsi="仿宋_GB2312" w:eastAsia="仿宋_GB2312" w:cs="仿宋_GB2312"/>
          <w:b/>
          <w:szCs w:val="28"/>
        </w:rPr>
      </w:pPr>
    </w:p>
    <w:p w14:paraId="5D5C0887">
      <w:pPr>
        <w:spacing w:line="560" w:lineRule="exact"/>
        <w:ind w:firstLine="560"/>
        <w:rPr>
          <w:rFonts w:hint="eastAsia" w:ascii="仿宋_GB2312" w:hAnsi="仿宋_GB2312" w:eastAsia="仿宋_GB2312" w:cs="仿宋_GB2312"/>
          <w:b/>
          <w:szCs w:val="28"/>
        </w:rPr>
      </w:pPr>
    </w:p>
    <w:p w14:paraId="2EC01E00">
      <w:pPr>
        <w:spacing w:line="560" w:lineRule="exact"/>
        <w:ind w:firstLine="560"/>
        <w:rPr>
          <w:rFonts w:hint="eastAsia" w:ascii="仿宋_GB2312" w:hAnsi="仿宋_GB2312" w:eastAsia="仿宋_GB2312" w:cs="仿宋_GB2312"/>
          <w:b/>
          <w:szCs w:val="28"/>
        </w:rPr>
      </w:pPr>
    </w:p>
    <w:p w14:paraId="1B4BC29D">
      <w:pPr>
        <w:spacing w:line="560" w:lineRule="exact"/>
        <w:ind w:firstLine="560"/>
        <w:rPr>
          <w:rFonts w:hint="eastAsia" w:ascii="仿宋_GB2312" w:hAnsi="仿宋_GB2312" w:eastAsia="仿宋_GB2312" w:cs="仿宋_GB2312"/>
          <w:b/>
          <w:szCs w:val="28"/>
        </w:rPr>
      </w:pPr>
    </w:p>
    <w:p w14:paraId="4475C7FE">
      <w:pPr>
        <w:spacing w:line="560" w:lineRule="exact"/>
        <w:ind w:firstLine="560"/>
        <w:rPr>
          <w:rFonts w:hint="eastAsia" w:ascii="仿宋_GB2312" w:hAnsi="仿宋_GB2312" w:eastAsia="仿宋_GB2312" w:cs="仿宋_GB2312"/>
          <w:b/>
          <w:szCs w:val="28"/>
        </w:rPr>
      </w:pPr>
    </w:p>
    <w:p w14:paraId="758635A2">
      <w:pPr>
        <w:spacing w:line="560" w:lineRule="exact"/>
        <w:ind w:firstLine="560"/>
        <w:rPr>
          <w:rFonts w:hint="eastAsia" w:ascii="仿宋_GB2312" w:hAnsi="仿宋_GB2312" w:eastAsia="仿宋_GB2312" w:cs="仿宋_GB2312"/>
          <w:b/>
          <w:szCs w:val="28"/>
        </w:rPr>
      </w:pPr>
    </w:p>
    <w:p w14:paraId="38C48A4D">
      <w:pPr>
        <w:spacing w:line="560" w:lineRule="exact"/>
        <w:ind w:firstLine="560"/>
        <w:rPr>
          <w:rFonts w:hint="eastAsia" w:ascii="仿宋_GB2312" w:hAnsi="仿宋_GB2312" w:eastAsia="仿宋_GB2312" w:cs="仿宋_GB2312"/>
          <w:b/>
          <w:szCs w:val="28"/>
        </w:rPr>
      </w:pPr>
    </w:p>
    <w:p w14:paraId="66FA8EF3">
      <w:pPr>
        <w:spacing w:line="560" w:lineRule="exact"/>
        <w:ind w:firstLine="560"/>
        <w:rPr>
          <w:rFonts w:hint="eastAsia" w:ascii="仿宋_GB2312" w:hAnsi="仿宋_GB2312" w:eastAsia="仿宋_GB2312" w:cs="仿宋_GB2312"/>
          <w:b/>
          <w:szCs w:val="28"/>
        </w:rPr>
      </w:pPr>
    </w:p>
    <w:p w14:paraId="354AFE75">
      <w:pPr>
        <w:spacing w:line="560" w:lineRule="exact"/>
        <w:ind w:firstLine="560"/>
        <w:rPr>
          <w:rFonts w:hint="eastAsia" w:ascii="仿宋_GB2312" w:hAnsi="仿宋_GB2312" w:eastAsia="仿宋_GB2312" w:cs="仿宋_GB2312"/>
          <w:b/>
          <w:szCs w:val="28"/>
        </w:rPr>
      </w:pPr>
    </w:p>
    <w:p w14:paraId="1910A3DA">
      <w:pPr>
        <w:spacing w:line="560" w:lineRule="exact"/>
        <w:ind w:firstLine="560"/>
        <w:rPr>
          <w:rFonts w:hint="eastAsia" w:ascii="仿宋_GB2312" w:hAnsi="仿宋_GB2312" w:eastAsia="仿宋_GB2312" w:cs="仿宋_GB2312"/>
          <w:b/>
          <w:szCs w:val="28"/>
        </w:rPr>
      </w:pPr>
    </w:p>
    <w:p w14:paraId="2E6A9167">
      <w:pPr>
        <w:spacing w:line="560" w:lineRule="exact"/>
        <w:ind w:firstLine="560"/>
        <w:rPr>
          <w:rFonts w:hint="eastAsia" w:ascii="仿宋_GB2312" w:hAnsi="仿宋_GB2312" w:eastAsia="仿宋_GB2312" w:cs="仿宋_GB2312"/>
          <w:b/>
          <w:szCs w:val="28"/>
        </w:rPr>
      </w:pPr>
    </w:p>
    <w:p w14:paraId="4958E087">
      <w:pPr>
        <w:spacing w:line="560" w:lineRule="exact"/>
        <w:ind w:firstLine="560"/>
        <w:rPr>
          <w:rFonts w:hint="eastAsia" w:ascii="仿宋_GB2312" w:hAnsi="仿宋_GB2312" w:eastAsia="仿宋_GB2312" w:cs="仿宋_GB2312"/>
          <w:b/>
          <w:szCs w:val="28"/>
        </w:rPr>
      </w:pPr>
    </w:p>
    <w:p w14:paraId="71AA7926">
      <w:pPr>
        <w:spacing w:line="560" w:lineRule="exact"/>
        <w:ind w:firstLine="560"/>
        <w:rPr>
          <w:rFonts w:hint="eastAsia" w:ascii="仿宋_GB2312" w:hAnsi="仿宋_GB2312" w:eastAsia="仿宋_GB2312" w:cs="仿宋_GB2312"/>
          <w:b/>
          <w:szCs w:val="28"/>
        </w:rPr>
      </w:pPr>
    </w:p>
    <w:p w14:paraId="33F6AC67">
      <w:pPr>
        <w:spacing w:line="560" w:lineRule="exact"/>
        <w:ind w:firstLine="560"/>
        <w:rPr>
          <w:rFonts w:hint="eastAsia" w:ascii="仿宋_GB2312" w:hAnsi="仿宋_GB2312" w:eastAsia="仿宋_GB2312" w:cs="仿宋_GB2312"/>
          <w:b/>
          <w:szCs w:val="28"/>
        </w:rPr>
      </w:pPr>
    </w:p>
    <w:p w14:paraId="1940C02A">
      <w:pPr>
        <w:spacing w:line="560" w:lineRule="exact"/>
        <w:ind w:firstLine="560"/>
        <w:rPr>
          <w:rFonts w:hint="eastAsia" w:ascii="仿宋_GB2312" w:hAnsi="仿宋_GB2312" w:eastAsia="仿宋_GB2312" w:cs="仿宋_GB2312"/>
          <w:b/>
          <w:szCs w:val="28"/>
        </w:rPr>
      </w:pPr>
    </w:p>
    <w:p w14:paraId="6418CF71">
      <w:pPr>
        <w:spacing w:line="560" w:lineRule="exact"/>
        <w:ind w:firstLine="560"/>
        <w:rPr>
          <w:rFonts w:hint="eastAsia" w:ascii="仿宋_GB2312" w:hAnsi="仿宋_GB2312" w:eastAsia="仿宋_GB2312" w:cs="仿宋_GB2312"/>
          <w:b/>
          <w:szCs w:val="28"/>
        </w:rPr>
      </w:pPr>
    </w:p>
    <w:p w14:paraId="26DB0722">
      <w:pPr>
        <w:spacing w:line="560" w:lineRule="exact"/>
        <w:ind w:firstLine="560"/>
        <w:rPr>
          <w:rFonts w:hint="eastAsia" w:ascii="仿宋_GB2312" w:hAnsi="仿宋_GB2312" w:eastAsia="仿宋_GB2312" w:cs="仿宋_GB2312"/>
          <w:b/>
          <w:szCs w:val="28"/>
        </w:rPr>
      </w:pPr>
    </w:p>
    <w:p w14:paraId="3BAD581A">
      <w:pPr>
        <w:spacing w:line="560" w:lineRule="exact"/>
        <w:ind w:firstLine="0" w:firstLineChars="0"/>
        <w:rPr>
          <w:rFonts w:hint="eastAsia" w:ascii="仿宋_GB2312" w:hAnsi="仿宋_GB2312" w:eastAsia="仿宋_GB2312" w:cs="仿宋_GB2312"/>
          <w:b/>
          <w:szCs w:val="28"/>
        </w:rPr>
      </w:pPr>
      <w:r>
        <w:rPr>
          <w:rFonts w:hint="eastAsia" w:ascii="仿宋_GB2312" w:hAnsi="仿宋_GB2312" w:eastAsia="仿宋_GB2312" w:cs="仿宋_GB2312"/>
          <w:b/>
          <w:szCs w:val="28"/>
        </w:rPr>
        <w:t>附件5</w:t>
      </w:r>
    </w:p>
    <w:p w14:paraId="0419B27E">
      <w:pPr>
        <w:spacing w:line="560" w:lineRule="exact"/>
        <w:ind w:firstLine="0" w:firstLineChars="0"/>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法定代表人授权委托书</w:t>
      </w:r>
      <w:bookmarkEnd w:id="88"/>
    </w:p>
    <w:p w14:paraId="68E14577">
      <w:pPr>
        <w:spacing w:line="560" w:lineRule="exact"/>
        <w:ind w:left="1120" w:hanging="1120" w:hangingChars="400"/>
        <w:jc w:val="center"/>
        <w:rPr>
          <w:rFonts w:hint="eastAsia" w:ascii="仿宋_GB2312" w:hAnsi="仿宋_GB2312" w:eastAsia="仿宋_GB2312" w:cs="仿宋_GB2312"/>
          <w:szCs w:val="28"/>
        </w:rPr>
      </w:pPr>
    </w:p>
    <w:p w14:paraId="2532E131">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本授权委托书声明：注册于</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（投标方注册地址）的</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（报价方全称）的法定代表人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（法定代表人姓名和职务）代表本公司授权在下面签字的</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（报价方代表姓名和职务）为本公司的合法代理人，参加贵方组织的询价采购，以本公司名义处理一切与之有关的事务。</w:t>
      </w:r>
    </w:p>
    <w:p w14:paraId="2BF5CB0D">
      <w:pPr>
        <w:ind w:firstLine="560"/>
        <w:rPr>
          <w:rFonts w:hint="eastAsia" w:ascii="仿宋_GB2312" w:hAnsi="仿宋_GB2312" w:eastAsia="仿宋_GB2312" w:cs="仿宋_GB2312"/>
          <w:szCs w:val="28"/>
        </w:rPr>
      </w:pPr>
    </w:p>
    <w:p w14:paraId="0F7B78AF">
      <w:pPr>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本授权书于    年    月    日签字生效，特此声明。</w:t>
      </w:r>
    </w:p>
    <w:p w14:paraId="0ED18594">
      <w:pPr>
        <w:spacing w:line="560" w:lineRule="exact"/>
        <w:ind w:firstLine="560"/>
        <w:rPr>
          <w:rFonts w:hint="eastAsia" w:ascii="仿宋_GB2312" w:hAnsi="仿宋_GB2312" w:eastAsia="仿宋_GB2312" w:cs="仿宋_GB2312"/>
          <w:szCs w:val="28"/>
        </w:rPr>
      </w:pPr>
    </w:p>
    <w:p w14:paraId="16FE347E">
      <w:pPr>
        <w:spacing w:line="560" w:lineRule="exact"/>
        <w:ind w:firstLine="560"/>
        <w:rPr>
          <w:rFonts w:hint="eastAsia" w:ascii="仿宋_GB2312" w:hAnsi="仿宋_GB2312" w:eastAsia="仿宋_GB2312" w:cs="仿宋_GB2312"/>
          <w:szCs w:val="28"/>
        </w:rPr>
      </w:pPr>
    </w:p>
    <w:p w14:paraId="31308251">
      <w:pPr>
        <w:spacing w:line="560" w:lineRule="exact"/>
        <w:ind w:firstLine="560"/>
        <w:rPr>
          <w:rFonts w:hint="eastAsia" w:ascii="仿宋_GB2312" w:hAnsi="仿宋_GB2312" w:eastAsia="仿宋_GB2312" w:cs="仿宋_GB2312"/>
          <w:szCs w:val="28"/>
        </w:rPr>
      </w:pPr>
    </w:p>
    <w:p w14:paraId="2D042E46">
      <w:pPr>
        <w:spacing w:line="560" w:lineRule="exact"/>
        <w:ind w:firstLine="560"/>
        <w:rPr>
          <w:rFonts w:hint="eastAsia" w:ascii="仿宋_GB2312" w:hAnsi="仿宋_GB2312" w:eastAsia="仿宋_GB2312" w:cs="仿宋_GB2312"/>
          <w:szCs w:val="28"/>
        </w:rPr>
      </w:pPr>
    </w:p>
    <w:p w14:paraId="14700CE6">
      <w:pPr>
        <w:ind w:firstLine="3969" w:firstLineChars="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报价方（公章）: </w:t>
      </w:r>
    </w:p>
    <w:p w14:paraId="29AB8263">
      <w:pPr>
        <w:spacing w:line="560" w:lineRule="exact"/>
        <w:ind w:firstLine="560"/>
        <w:rPr>
          <w:rFonts w:hint="eastAsia" w:ascii="仿宋_GB2312" w:hAnsi="仿宋_GB2312" w:eastAsia="仿宋_GB2312" w:cs="仿宋_GB2312"/>
          <w:szCs w:val="28"/>
        </w:rPr>
      </w:pPr>
    </w:p>
    <w:p w14:paraId="33B5D799">
      <w:pPr>
        <w:ind w:firstLine="3969" w:firstLineChars="0"/>
        <w:rPr>
          <w:rFonts w:hint="eastAsia" w:ascii="仿宋_GB2312" w:hAnsi="仿宋_GB2312" w:eastAsia="仿宋_GB2312" w:cs="仿宋_GB2312"/>
          <w:szCs w:val="28"/>
        </w:rPr>
      </w:pPr>
      <w:r>
        <w:rPr>
          <w:rFonts w:hint="eastAsia" w:ascii="仿宋_GB2312" w:hAnsi="仿宋_GB2312" w:eastAsia="仿宋_GB2312" w:cs="仿宋_GB2312"/>
          <w:szCs w:val="28"/>
        </w:rPr>
        <w:t>法定代表人（签字或签章）：</w:t>
      </w:r>
    </w:p>
    <w:p w14:paraId="621CD4EF">
      <w:pPr>
        <w:ind w:firstLine="3969" w:firstLineChars="0"/>
        <w:jc w:val="left"/>
        <w:rPr>
          <w:rFonts w:hint="eastAsia" w:ascii="仿宋_GB2312" w:hAnsi="仿宋_GB2312" w:eastAsia="仿宋_GB2312" w:cs="仿宋_GB2312"/>
          <w:szCs w:val="28"/>
        </w:rPr>
      </w:pPr>
    </w:p>
    <w:p w14:paraId="0721B230">
      <w:pPr>
        <w:ind w:firstLine="3969" w:firstLineChars="0"/>
        <w:rPr>
          <w:rFonts w:hint="eastAsia" w:ascii="仿宋_GB2312" w:hAnsi="仿宋_GB2312" w:eastAsia="仿宋_GB2312" w:cs="仿宋_GB2312"/>
          <w:szCs w:val="28"/>
        </w:rPr>
      </w:pPr>
      <w:r>
        <w:rPr>
          <w:rFonts w:hint="eastAsia" w:ascii="仿宋_GB2312" w:hAnsi="仿宋_GB2312" w:eastAsia="仿宋_GB2312" w:cs="仿宋_GB2312"/>
          <w:szCs w:val="28"/>
        </w:rPr>
        <w:t>报价方方代表（签字或签章）：</w:t>
      </w:r>
    </w:p>
    <w:p w14:paraId="32BD9B5A">
      <w:pPr>
        <w:ind w:firstLine="3969" w:firstLineChars="0"/>
        <w:rPr>
          <w:rFonts w:hint="eastAsia" w:ascii="仿宋_GB2312" w:hAnsi="仿宋_GB2312" w:eastAsia="仿宋_GB2312" w:cs="仿宋_GB2312"/>
          <w:szCs w:val="28"/>
        </w:rPr>
      </w:pPr>
      <w:r>
        <w:rPr>
          <w:rFonts w:hint="eastAsia" w:ascii="仿宋_GB2312" w:hAnsi="仿宋_GB2312" w:eastAsia="仿宋_GB2312" w:cs="仿宋_GB2312"/>
          <w:szCs w:val="28"/>
        </w:rPr>
        <w:t>职务：</w:t>
      </w:r>
    </w:p>
    <w:p w14:paraId="2EFDA337">
      <w:pPr>
        <w:ind w:firstLine="3969" w:firstLineChars="0"/>
        <w:rPr>
          <w:rFonts w:hint="eastAsia" w:ascii="仿宋_GB2312" w:hAnsi="仿宋_GB2312" w:eastAsia="仿宋_GB2312" w:cs="仿宋_GB2312"/>
          <w:szCs w:val="28"/>
        </w:rPr>
      </w:pPr>
      <w:r>
        <w:rPr>
          <w:rFonts w:hint="eastAsia" w:ascii="仿宋_GB2312" w:hAnsi="仿宋_GB2312" w:eastAsia="仿宋_GB2312" w:cs="仿宋_GB2312"/>
          <w:szCs w:val="28"/>
        </w:rPr>
        <w:t>身份证号码：</w:t>
      </w:r>
    </w:p>
    <w:p w14:paraId="536B2E73">
      <w:pPr>
        <w:widowControl/>
        <w:ind w:firstLine="0" w:firstLineChars="0"/>
        <w:jc w:val="left"/>
        <w:rPr>
          <w:rFonts w:hint="eastAsia" w:ascii="仿宋_GB2312" w:hAnsi="仿宋_GB2312" w:eastAsia="仿宋_GB2312" w:cs="仿宋_GB2312"/>
          <w:szCs w:val="28"/>
        </w:rPr>
      </w:pPr>
      <w:r>
        <w:rPr>
          <w:rFonts w:ascii="仿宋_GB2312" w:hAnsi="仿宋_GB2312" w:eastAsia="仿宋_GB2312" w:cs="仿宋_GB2312"/>
          <w:szCs w:val="28"/>
        </w:rPr>
        <w:br w:type="page"/>
      </w:r>
    </w:p>
    <w:p w14:paraId="51E1D7D4">
      <w:pPr>
        <w:ind w:firstLine="0" w:firstLineChars="0"/>
        <w:rPr>
          <w:rFonts w:hint="eastAsia" w:ascii="仿宋_GB2312" w:hAnsi="仿宋_GB2312" w:eastAsia="仿宋_GB2312" w:cs="仿宋_GB2312"/>
          <w:b/>
          <w:spacing w:val="10"/>
          <w:sz w:val="32"/>
          <w:szCs w:val="32"/>
        </w:rPr>
      </w:pPr>
      <w:bookmarkStart w:id="89" w:name="_Toc16745_WPSOffice_Level1"/>
      <w:r>
        <w:rPr>
          <w:rFonts w:hint="eastAsia" w:ascii="仿宋_GB2312" w:hAnsi="仿宋_GB2312" w:eastAsia="仿宋_GB2312" w:cs="仿宋_GB2312"/>
          <w:b/>
          <w:spacing w:val="10"/>
          <w:szCs w:val="28"/>
        </w:rPr>
        <w:t>附件6:</w:t>
      </w:r>
    </w:p>
    <w:p w14:paraId="6021C8FD">
      <w:pPr>
        <w:ind w:firstLine="0" w:firstLineChars="0"/>
        <w:jc w:val="center"/>
        <w:rPr>
          <w:rFonts w:hint="eastAsia" w:ascii="仿宋" w:hAnsi="仿宋"/>
          <w:kern w:val="0"/>
          <w:szCs w:val="28"/>
        </w:rPr>
      </w:pPr>
      <w:r>
        <w:rPr>
          <w:rFonts w:hint="eastAsia" w:ascii="仿宋" w:hAnsi="仿宋"/>
          <w:kern w:val="0"/>
          <w:szCs w:val="28"/>
        </w:rPr>
        <w:t>评分表</w:t>
      </w:r>
    </w:p>
    <w:p w14:paraId="4CE11CA7">
      <w:pPr>
        <w:topLinePunct/>
        <w:adjustRightInd w:val="0"/>
        <w:snapToGrid w:val="0"/>
        <w:spacing w:line="360" w:lineRule="auto"/>
        <w:ind w:firstLine="480" w:firstLineChars="200"/>
        <w:outlineLvl w:val="1"/>
        <w:rPr>
          <w:rFonts w:hint="default" w:ascii="Times New Roman" w:hAnsi="Times New Roman" w:eastAsia="黑体" w:cs="Times New Roman"/>
          <w:sz w:val="32"/>
          <w:szCs w:val="32"/>
          <w:lang w:val="en-US" w:eastAsia="zh-CN"/>
        </w:rPr>
      </w:pPr>
      <w:r>
        <w:rPr>
          <w:rFonts w:hint="eastAsia" w:ascii="宋体" w:hAnsi="宋体" w:eastAsia="宋体" w:cs="宋体"/>
          <w:sz w:val="24"/>
          <w:szCs w:val="24"/>
        </w:rPr>
        <w:t>1.评分因素及分值</w:t>
      </w:r>
    </w:p>
    <w:tbl>
      <w:tblPr>
        <w:tblStyle w:val="20"/>
        <w:tblW w:w="9077" w:type="dxa"/>
        <w:jc w:val="center"/>
        <w:tblLayout w:type="fixed"/>
        <w:tblCellMar>
          <w:top w:w="0" w:type="dxa"/>
          <w:left w:w="10" w:type="dxa"/>
          <w:bottom w:w="0" w:type="dxa"/>
          <w:right w:w="10" w:type="dxa"/>
        </w:tblCellMar>
      </w:tblPr>
      <w:tblGrid>
        <w:gridCol w:w="1963"/>
        <w:gridCol w:w="1710"/>
        <w:gridCol w:w="1860"/>
        <w:gridCol w:w="1800"/>
        <w:gridCol w:w="1744"/>
      </w:tblGrid>
      <w:tr w14:paraId="34255706">
        <w:tblPrEx>
          <w:tblCellMar>
            <w:top w:w="0" w:type="dxa"/>
            <w:left w:w="10" w:type="dxa"/>
            <w:bottom w:w="0" w:type="dxa"/>
            <w:right w:w="10" w:type="dxa"/>
          </w:tblCellMar>
        </w:tblPrEx>
        <w:trPr>
          <w:trHeight w:val="489" w:hRule="atLeast"/>
          <w:jc w:val="center"/>
        </w:trPr>
        <w:tc>
          <w:tcPr>
            <w:tcW w:w="1963" w:type="dxa"/>
            <w:tcBorders>
              <w:top w:val="single" w:color="auto" w:sz="6" w:space="0"/>
              <w:left w:val="single" w:color="auto" w:sz="6" w:space="0"/>
              <w:bottom w:val="single" w:color="auto" w:sz="6" w:space="0"/>
              <w:right w:val="single" w:color="auto" w:sz="6" w:space="0"/>
            </w:tcBorders>
            <w:vAlign w:val="bottom"/>
          </w:tcPr>
          <w:p w14:paraId="62A23D98">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b/>
                <w:sz w:val="22"/>
                <w:szCs w:val="22"/>
                <w:lang w:val="zh-CN"/>
              </w:rPr>
            </w:pPr>
            <w:r>
              <w:rPr>
                <w:rFonts w:hint="default" w:ascii="Times New Roman" w:hAnsi="Times New Roman" w:eastAsia="宋体" w:cs="Times New Roman"/>
                <w:b/>
                <w:sz w:val="22"/>
                <w:szCs w:val="22"/>
                <w:lang w:val="zh-CN"/>
              </w:rPr>
              <w:t>评分因素</w:t>
            </w:r>
          </w:p>
        </w:tc>
        <w:tc>
          <w:tcPr>
            <w:tcW w:w="1710" w:type="dxa"/>
            <w:tcBorders>
              <w:top w:val="single" w:color="auto" w:sz="6" w:space="0"/>
              <w:left w:val="single" w:color="auto" w:sz="6" w:space="0"/>
              <w:bottom w:val="single" w:color="auto" w:sz="6" w:space="0"/>
              <w:right w:val="single" w:color="auto" w:sz="6" w:space="0"/>
            </w:tcBorders>
            <w:vAlign w:val="bottom"/>
          </w:tcPr>
          <w:p w14:paraId="43276EC4">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b/>
                <w:sz w:val="22"/>
                <w:szCs w:val="22"/>
                <w:lang w:val="zh-CN"/>
              </w:rPr>
            </w:pPr>
            <w:r>
              <w:rPr>
                <w:rFonts w:hint="default" w:ascii="Times New Roman" w:hAnsi="Times New Roman" w:eastAsia="宋体" w:cs="Times New Roman"/>
                <w:b/>
                <w:sz w:val="22"/>
                <w:szCs w:val="22"/>
                <w:lang w:val="zh-CN"/>
              </w:rPr>
              <w:t>价格部分</w:t>
            </w:r>
          </w:p>
        </w:tc>
        <w:tc>
          <w:tcPr>
            <w:tcW w:w="1860" w:type="dxa"/>
            <w:tcBorders>
              <w:top w:val="single" w:color="auto" w:sz="6" w:space="0"/>
              <w:left w:val="single" w:color="auto" w:sz="6" w:space="0"/>
              <w:bottom w:val="single" w:color="auto" w:sz="6" w:space="0"/>
              <w:right w:val="single" w:color="auto" w:sz="6" w:space="0"/>
            </w:tcBorders>
            <w:vAlign w:val="bottom"/>
          </w:tcPr>
          <w:p w14:paraId="279D0439">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b/>
                <w:sz w:val="22"/>
                <w:szCs w:val="22"/>
                <w:lang w:val="zh-CN"/>
              </w:rPr>
            </w:pPr>
            <w:r>
              <w:rPr>
                <w:rFonts w:hint="default" w:ascii="Times New Roman" w:hAnsi="Times New Roman" w:eastAsia="宋体" w:cs="Times New Roman"/>
                <w:b/>
                <w:sz w:val="22"/>
                <w:szCs w:val="22"/>
                <w:lang w:val="zh-CN"/>
              </w:rPr>
              <w:t>商务部分</w:t>
            </w:r>
          </w:p>
        </w:tc>
        <w:tc>
          <w:tcPr>
            <w:tcW w:w="1800" w:type="dxa"/>
            <w:tcBorders>
              <w:top w:val="single" w:color="auto" w:sz="6" w:space="0"/>
              <w:left w:val="single" w:color="auto" w:sz="6" w:space="0"/>
              <w:bottom w:val="single" w:color="auto" w:sz="6" w:space="0"/>
              <w:right w:val="single" w:color="auto" w:sz="6" w:space="0"/>
            </w:tcBorders>
            <w:vAlign w:val="bottom"/>
          </w:tcPr>
          <w:p w14:paraId="7DB17150">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技术部分</w:t>
            </w:r>
          </w:p>
        </w:tc>
        <w:tc>
          <w:tcPr>
            <w:tcW w:w="1744" w:type="dxa"/>
            <w:tcBorders>
              <w:top w:val="single" w:color="auto" w:sz="6" w:space="0"/>
              <w:left w:val="single" w:color="auto" w:sz="6" w:space="0"/>
              <w:bottom w:val="single" w:color="auto" w:sz="6" w:space="0"/>
              <w:right w:val="single" w:color="auto" w:sz="6" w:space="0"/>
            </w:tcBorders>
            <w:vAlign w:val="bottom"/>
          </w:tcPr>
          <w:p w14:paraId="66F20175">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b/>
                <w:sz w:val="22"/>
                <w:szCs w:val="22"/>
                <w:lang w:val="zh-CN"/>
              </w:rPr>
            </w:pPr>
            <w:r>
              <w:rPr>
                <w:rFonts w:hint="eastAsia" w:ascii="Times New Roman" w:hAnsi="Times New Roman" w:eastAsia="宋体" w:cs="Times New Roman"/>
                <w:b/>
                <w:sz w:val="22"/>
                <w:szCs w:val="22"/>
                <w:lang w:val="zh-CN"/>
              </w:rPr>
              <w:t>总分</w:t>
            </w:r>
          </w:p>
        </w:tc>
      </w:tr>
      <w:tr w14:paraId="3BEC2AA5">
        <w:tblPrEx>
          <w:tblCellMar>
            <w:top w:w="0" w:type="dxa"/>
            <w:left w:w="10" w:type="dxa"/>
            <w:bottom w:w="0" w:type="dxa"/>
            <w:right w:w="10" w:type="dxa"/>
          </w:tblCellMar>
        </w:tblPrEx>
        <w:trPr>
          <w:trHeight w:val="479" w:hRule="atLeast"/>
          <w:jc w:val="center"/>
        </w:trPr>
        <w:tc>
          <w:tcPr>
            <w:tcW w:w="1963" w:type="dxa"/>
            <w:tcBorders>
              <w:top w:val="single" w:color="auto" w:sz="6" w:space="0"/>
              <w:left w:val="single" w:color="auto" w:sz="6" w:space="0"/>
              <w:bottom w:val="single" w:color="auto" w:sz="6" w:space="0"/>
              <w:right w:val="single" w:color="auto" w:sz="6" w:space="0"/>
            </w:tcBorders>
            <w:vAlign w:val="bottom"/>
          </w:tcPr>
          <w:p w14:paraId="4444A788">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分值比重</w:t>
            </w:r>
          </w:p>
        </w:tc>
        <w:tc>
          <w:tcPr>
            <w:tcW w:w="1710" w:type="dxa"/>
            <w:tcBorders>
              <w:top w:val="single" w:color="auto" w:sz="6" w:space="0"/>
              <w:left w:val="single" w:color="auto" w:sz="6" w:space="0"/>
              <w:bottom w:val="single" w:color="auto" w:sz="6" w:space="0"/>
              <w:right w:val="single" w:color="auto" w:sz="6" w:space="0"/>
            </w:tcBorders>
            <w:vAlign w:val="bottom"/>
          </w:tcPr>
          <w:p w14:paraId="636E2096">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65</w:t>
            </w:r>
            <w:r>
              <w:rPr>
                <w:rFonts w:hint="default" w:ascii="Times New Roman" w:hAnsi="Times New Roman" w:eastAsia="宋体" w:cs="Times New Roman"/>
                <w:sz w:val="22"/>
                <w:szCs w:val="22"/>
              </w:rPr>
              <w:t>分</w:t>
            </w:r>
          </w:p>
        </w:tc>
        <w:tc>
          <w:tcPr>
            <w:tcW w:w="1860" w:type="dxa"/>
            <w:tcBorders>
              <w:top w:val="single" w:color="auto" w:sz="6" w:space="0"/>
              <w:left w:val="single" w:color="auto" w:sz="6" w:space="0"/>
              <w:bottom w:val="single" w:color="auto" w:sz="6" w:space="0"/>
              <w:right w:val="single" w:color="auto" w:sz="6" w:space="0"/>
            </w:tcBorders>
            <w:vAlign w:val="bottom"/>
          </w:tcPr>
          <w:p w14:paraId="69587126">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sz w:val="22"/>
                <w:szCs w:val="22"/>
                <w:lang w:val="zh-CN"/>
              </w:rPr>
            </w:pPr>
            <w:r>
              <w:rPr>
                <w:rFonts w:hint="eastAsia" w:ascii="Times New Roman" w:hAnsi="Times New Roman" w:eastAsia="宋体" w:cs="Times New Roman"/>
                <w:sz w:val="22"/>
                <w:szCs w:val="22"/>
                <w:lang w:val="en-US" w:eastAsia="zh-CN"/>
              </w:rPr>
              <w:t>15</w:t>
            </w:r>
            <w:r>
              <w:rPr>
                <w:rFonts w:hint="default" w:ascii="Times New Roman" w:hAnsi="Times New Roman" w:eastAsia="宋体" w:cs="Times New Roman"/>
                <w:sz w:val="22"/>
                <w:szCs w:val="22"/>
                <w:lang w:val="zh-CN"/>
              </w:rPr>
              <w:t>分</w:t>
            </w:r>
          </w:p>
        </w:tc>
        <w:tc>
          <w:tcPr>
            <w:tcW w:w="1800" w:type="dxa"/>
            <w:tcBorders>
              <w:top w:val="single" w:color="auto" w:sz="6" w:space="0"/>
              <w:left w:val="single" w:color="auto" w:sz="6" w:space="0"/>
              <w:bottom w:val="single" w:color="auto" w:sz="6" w:space="0"/>
              <w:right w:val="single" w:color="auto" w:sz="6" w:space="0"/>
            </w:tcBorders>
            <w:vAlign w:val="bottom"/>
          </w:tcPr>
          <w:p w14:paraId="757F1FB7">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sz w:val="22"/>
                <w:szCs w:val="22"/>
                <w:lang w:val="zh-CN"/>
              </w:rPr>
            </w:pPr>
            <w:r>
              <w:rPr>
                <w:rFonts w:hint="eastAsia" w:ascii="Times New Roman" w:hAnsi="Times New Roman" w:eastAsia="宋体" w:cs="Times New Roman"/>
                <w:sz w:val="22"/>
                <w:szCs w:val="22"/>
                <w:lang w:val="en-US" w:eastAsia="zh-CN"/>
              </w:rPr>
              <w:t>20</w:t>
            </w:r>
            <w:r>
              <w:rPr>
                <w:rFonts w:hint="default" w:ascii="Times New Roman" w:hAnsi="Times New Roman" w:eastAsia="宋体" w:cs="Times New Roman"/>
                <w:sz w:val="22"/>
                <w:szCs w:val="22"/>
                <w:lang w:val="zh-CN"/>
              </w:rPr>
              <w:t>分</w:t>
            </w:r>
          </w:p>
        </w:tc>
        <w:tc>
          <w:tcPr>
            <w:tcW w:w="1744" w:type="dxa"/>
            <w:tcBorders>
              <w:top w:val="single" w:color="auto" w:sz="6" w:space="0"/>
              <w:left w:val="single" w:color="auto" w:sz="6" w:space="0"/>
              <w:bottom w:val="single" w:color="auto" w:sz="6" w:space="0"/>
              <w:right w:val="single" w:color="auto" w:sz="6" w:space="0"/>
            </w:tcBorders>
            <w:vAlign w:val="bottom"/>
          </w:tcPr>
          <w:p w14:paraId="25312034">
            <w:pPr>
              <w:pageBreakBefore w:val="0"/>
              <w:tabs>
                <w:tab w:val="left" w:pos="6480"/>
              </w:tabs>
              <w:kinsoku/>
              <w:wordWrap/>
              <w:overflowPunct/>
              <w:topLinePunct w:val="0"/>
              <w:autoSpaceDE w:val="0"/>
              <w:autoSpaceDN w:val="0"/>
              <w:bidi w:val="0"/>
              <w:adjustRightInd w:val="0"/>
              <w:snapToGrid w:val="0"/>
              <w:spacing w:line="560" w:lineRule="exact"/>
              <w:ind w:right="-315" w:firstLine="0" w:firstLineChars="0"/>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100分</w:t>
            </w:r>
          </w:p>
        </w:tc>
      </w:tr>
    </w:tbl>
    <w:p w14:paraId="74440733">
      <w:pPr>
        <w:topLinePunct/>
        <w:adjustRightInd w:val="0"/>
        <w:snapToGrid w:val="0"/>
        <w:spacing w:line="360" w:lineRule="auto"/>
        <w:ind w:firstLine="480" w:firstLineChars="200"/>
        <w:outlineLvl w:val="1"/>
        <w:rPr>
          <w:rFonts w:hint="eastAsia" w:ascii="宋体" w:hAnsi="宋体" w:eastAsia="宋体" w:cs="宋体"/>
          <w:sz w:val="24"/>
          <w:szCs w:val="24"/>
          <w:lang w:eastAsia="zh-CN"/>
        </w:rPr>
      </w:pPr>
      <w:bookmarkStart w:id="90" w:name="_Toc10494"/>
      <w:r>
        <w:rPr>
          <w:rFonts w:hint="eastAsia" w:ascii="宋体" w:hAnsi="宋体" w:eastAsia="宋体" w:cs="宋体"/>
          <w:sz w:val="24"/>
          <w:szCs w:val="24"/>
        </w:rPr>
        <w:t>2.</w:t>
      </w:r>
      <w:bookmarkEnd w:id="90"/>
      <w:r>
        <w:rPr>
          <w:rFonts w:hint="eastAsia" w:ascii="宋体" w:hAnsi="宋体" w:eastAsia="宋体" w:cs="宋体"/>
          <w:sz w:val="24"/>
          <w:szCs w:val="24"/>
          <w:lang w:eastAsia="zh-CN"/>
        </w:rPr>
        <w:t>评分标准</w:t>
      </w:r>
    </w:p>
    <w:tbl>
      <w:tblPr>
        <w:tblStyle w:val="20"/>
        <w:tblpPr w:leftFromText="180" w:rightFromText="180" w:vertAnchor="text" w:horzAnchor="page" w:tblpXSpec="center" w:tblpY="495"/>
        <w:tblOverlap w:val="never"/>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3"/>
        <w:gridCol w:w="1234"/>
        <w:gridCol w:w="944"/>
        <w:gridCol w:w="5697"/>
      </w:tblGrid>
      <w:tr w14:paraId="4C15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BD6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Style w:val="58"/>
                <w:sz w:val="21"/>
                <w:szCs w:val="21"/>
                <w:lang w:val="en-US" w:eastAsia="zh-CN" w:bidi="ar"/>
              </w:rPr>
              <w:t>评分因素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ED2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Style w:val="58"/>
                <w:sz w:val="21"/>
                <w:szCs w:val="21"/>
                <w:lang w:val="en-US" w:eastAsia="zh-CN" w:bidi="ar"/>
              </w:rPr>
              <w:t>评分明细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00F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Style w:val="59"/>
                <w:sz w:val="21"/>
                <w:szCs w:val="21"/>
                <w:lang w:val="en-US" w:eastAsia="zh-CN" w:bidi="ar"/>
              </w:rPr>
              <w:t>标准分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6E2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Style w:val="58"/>
                <w:sz w:val="21"/>
                <w:szCs w:val="21"/>
                <w:lang w:val="en-US" w:eastAsia="zh-CN" w:bidi="ar"/>
              </w:rPr>
              <w:t>评 分 标 准</w:t>
            </w:r>
          </w:p>
        </w:tc>
      </w:tr>
      <w:tr w14:paraId="7C1E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09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报价分值</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（65分）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3F4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投标报价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52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65分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4D43">
            <w:pPr>
              <w:keepNext w:val="0"/>
              <w:keepLines w:val="0"/>
              <w:widowControl/>
              <w:suppressLineNumbers w:val="0"/>
              <w:jc w:val="left"/>
              <w:textAlignment w:val="center"/>
              <w:rPr>
                <w:rStyle w:val="51"/>
                <w:color w:val="auto"/>
                <w:sz w:val="20"/>
                <w:szCs w:val="20"/>
                <w:lang w:val="en-US" w:eastAsia="zh-CN" w:bidi="ar"/>
              </w:rPr>
            </w:pPr>
            <w:r>
              <w:rPr>
                <w:rStyle w:val="51"/>
                <w:color w:val="auto"/>
                <w:sz w:val="20"/>
                <w:szCs w:val="20"/>
                <w:lang w:val="en-US" w:eastAsia="zh-CN" w:bidi="ar"/>
              </w:rPr>
              <w:t>满足采购要求且单价最低的有效报价为评审基准价，其价格分为满分（标准分）。其他供应商的价格分统一按照下列公式计算：报价得分</w:t>
            </w:r>
            <w:r>
              <w:rPr>
                <w:rStyle w:val="53"/>
                <w:rFonts w:eastAsia="宋体"/>
                <w:color w:val="auto"/>
                <w:sz w:val="20"/>
                <w:szCs w:val="20"/>
                <w:lang w:val="en-US" w:eastAsia="zh-CN" w:bidi="ar"/>
              </w:rPr>
              <w:t>=(</w:t>
            </w:r>
            <w:r>
              <w:rPr>
                <w:rStyle w:val="51"/>
                <w:color w:val="auto"/>
                <w:sz w:val="20"/>
                <w:szCs w:val="20"/>
                <w:lang w:val="en-US" w:eastAsia="zh-CN" w:bidi="ar"/>
              </w:rPr>
              <w:t>评审基准价／报价</w:t>
            </w:r>
            <w:r>
              <w:rPr>
                <w:rStyle w:val="53"/>
                <w:rFonts w:eastAsia="宋体"/>
                <w:color w:val="auto"/>
                <w:sz w:val="20"/>
                <w:szCs w:val="20"/>
                <w:lang w:val="en-US" w:eastAsia="zh-CN" w:bidi="ar"/>
              </w:rPr>
              <w:t>)×</w:t>
            </w:r>
            <w:r>
              <w:rPr>
                <w:rStyle w:val="53"/>
                <w:rFonts w:hint="eastAsia" w:eastAsia="宋体"/>
                <w:color w:val="auto"/>
                <w:sz w:val="20"/>
                <w:szCs w:val="20"/>
                <w:lang w:val="en-US" w:eastAsia="zh-CN" w:bidi="ar"/>
              </w:rPr>
              <w:t>65</w:t>
            </w:r>
            <w:r>
              <w:rPr>
                <w:rStyle w:val="51"/>
                <w:color w:val="auto"/>
                <w:sz w:val="20"/>
                <w:szCs w:val="20"/>
                <w:lang w:val="en-US" w:eastAsia="zh-CN" w:bidi="ar"/>
              </w:rPr>
              <w:t>。</w:t>
            </w:r>
          </w:p>
          <w:p w14:paraId="2CA5D93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分数出现小数点，保留小数点后二位，第三位小数四舍五入。</w:t>
            </w:r>
          </w:p>
        </w:tc>
      </w:tr>
      <w:tr w14:paraId="6C5C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90F1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商务分值</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（15分）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A2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企业业绩</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DD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4分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E7A6">
            <w:pPr>
              <w:keepNext w:val="0"/>
              <w:keepLines w:val="0"/>
              <w:widowControl/>
              <w:suppressLineNumbers w:val="0"/>
              <w:jc w:val="both"/>
              <w:textAlignment w:val="center"/>
              <w:rPr>
                <w:rFonts w:hint="eastAsia" w:ascii="宋体" w:hAnsi="宋体" w:eastAsia="宋体" w:cs="宋体"/>
                <w:color w:val="auto"/>
                <w:kern w:val="0"/>
                <w:sz w:val="21"/>
                <w:szCs w:val="21"/>
                <w:u w:val="none"/>
                <w:shd w:val="clear"/>
                <w:lang w:bidi="ar"/>
              </w:rPr>
            </w:pPr>
            <w:r>
              <w:rPr>
                <w:rFonts w:hint="eastAsia" w:ascii="宋体" w:hAnsi="宋体" w:eastAsia="宋体" w:cs="宋体"/>
                <w:i w:val="0"/>
                <w:iCs w:val="0"/>
                <w:color w:val="auto"/>
                <w:kern w:val="0"/>
                <w:sz w:val="21"/>
                <w:szCs w:val="21"/>
                <w:u w:val="none"/>
                <w:lang w:val="en-US" w:eastAsia="zh-CN" w:bidi="ar"/>
              </w:rPr>
              <w:t>报价方自2023年1月1日至本项目公告发布之日，已完成的AOC数据库项目，</w:t>
            </w:r>
            <w:r>
              <w:rPr>
                <w:rFonts w:hint="eastAsia" w:ascii="宋体" w:hAnsi="宋体" w:eastAsia="宋体" w:cs="宋体"/>
                <w:color w:val="auto"/>
                <w:kern w:val="0"/>
                <w:sz w:val="21"/>
                <w:szCs w:val="21"/>
                <w:u w:val="none"/>
                <w:shd w:val="clear"/>
                <w:lang w:bidi="ar"/>
              </w:rPr>
              <w:t>评委根据</w:t>
            </w:r>
            <w:r>
              <w:rPr>
                <w:rFonts w:hint="eastAsia" w:ascii="宋体" w:hAnsi="宋体" w:eastAsia="宋体" w:cs="宋体"/>
                <w:i w:val="0"/>
                <w:iCs w:val="0"/>
                <w:color w:val="auto"/>
                <w:kern w:val="0"/>
                <w:sz w:val="21"/>
                <w:szCs w:val="21"/>
                <w:u w:val="none"/>
                <w:lang w:val="en-US" w:eastAsia="zh-CN" w:bidi="ar"/>
              </w:rPr>
              <w:t>完成项目数量</w:t>
            </w:r>
            <w:r>
              <w:rPr>
                <w:rFonts w:hint="eastAsia" w:ascii="宋体" w:hAnsi="宋体" w:eastAsia="宋体" w:cs="宋体"/>
                <w:color w:val="auto"/>
                <w:kern w:val="0"/>
                <w:sz w:val="21"/>
                <w:szCs w:val="21"/>
                <w:u w:val="none"/>
                <w:shd w:val="clear"/>
                <w:lang w:bidi="ar"/>
              </w:rPr>
              <w:t>进行评分，分为A、B、C</w:t>
            </w:r>
            <w:r>
              <w:rPr>
                <w:rFonts w:hint="eastAsia" w:ascii="宋体" w:hAnsi="宋体" w:eastAsia="宋体" w:cs="宋体"/>
                <w:color w:val="auto"/>
                <w:kern w:val="0"/>
                <w:sz w:val="21"/>
                <w:szCs w:val="21"/>
                <w:u w:val="none"/>
                <w:shd w:val="clear"/>
                <w:lang w:eastAsia="zh-CN" w:bidi="ar"/>
              </w:rPr>
              <w:t>、</w:t>
            </w:r>
            <w:r>
              <w:rPr>
                <w:rFonts w:hint="eastAsia" w:ascii="宋体" w:hAnsi="宋体" w:eastAsia="宋体" w:cs="宋体"/>
                <w:color w:val="auto"/>
                <w:kern w:val="0"/>
                <w:sz w:val="21"/>
                <w:szCs w:val="21"/>
                <w:u w:val="none"/>
                <w:shd w:val="clear"/>
                <w:lang w:val="en-US" w:eastAsia="zh-CN" w:bidi="ar"/>
              </w:rPr>
              <w:t>D四</w:t>
            </w:r>
            <w:r>
              <w:rPr>
                <w:rFonts w:hint="eastAsia" w:ascii="宋体" w:hAnsi="宋体" w:eastAsia="宋体" w:cs="宋体"/>
                <w:color w:val="auto"/>
                <w:kern w:val="0"/>
                <w:sz w:val="21"/>
                <w:szCs w:val="21"/>
                <w:u w:val="none"/>
                <w:shd w:val="clear"/>
                <w:lang w:bidi="ar"/>
              </w:rPr>
              <w:t>个等级，</w:t>
            </w:r>
            <w:r>
              <w:rPr>
                <w:rFonts w:hint="eastAsia" w:ascii="宋体" w:hAnsi="宋体" w:eastAsia="宋体" w:cs="宋体"/>
                <w:color w:val="auto"/>
                <w:kern w:val="0"/>
                <w:sz w:val="21"/>
                <w:szCs w:val="21"/>
                <w:u w:val="none"/>
                <w:shd w:val="clear"/>
                <w:lang w:val="en-US" w:eastAsia="zh-CN" w:bidi="ar"/>
              </w:rPr>
              <w:t>完成项目又高到低</w:t>
            </w:r>
            <w:r>
              <w:rPr>
                <w:rFonts w:hint="eastAsia" w:ascii="宋体" w:hAnsi="宋体" w:eastAsia="宋体" w:cs="宋体"/>
                <w:color w:val="auto"/>
                <w:kern w:val="0"/>
                <w:sz w:val="21"/>
                <w:szCs w:val="21"/>
                <w:u w:val="none"/>
                <w:shd w:val="clear"/>
                <w:lang w:bidi="ar"/>
              </w:rPr>
              <w:t>A(</w:t>
            </w:r>
            <w:r>
              <w:rPr>
                <w:rFonts w:hint="eastAsia" w:ascii="宋体" w:hAnsi="宋体" w:eastAsia="宋体" w:cs="宋体"/>
                <w:color w:val="auto"/>
                <w:kern w:val="0"/>
                <w:sz w:val="21"/>
                <w:szCs w:val="21"/>
                <w:u w:val="none"/>
                <w:shd w:val="clear"/>
                <w:lang w:val="en-US" w:eastAsia="zh-CN" w:bidi="ar"/>
              </w:rPr>
              <w:t>第一</w:t>
            </w:r>
            <w:r>
              <w:rPr>
                <w:rFonts w:hint="eastAsia" w:ascii="宋体" w:hAnsi="宋体" w:eastAsia="宋体" w:cs="宋体"/>
                <w:color w:val="auto"/>
                <w:kern w:val="0"/>
                <w:sz w:val="21"/>
                <w:szCs w:val="21"/>
                <w:u w:val="none"/>
                <w:shd w:val="clear"/>
                <w:lang w:bidi="ar"/>
              </w:rPr>
              <w:t>)得</w:t>
            </w:r>
            <w:r>
              <w:rPr>
                <w:rFonts w:hint="eastAsia" w:ascii="宋体" w:hAnsi="宋体" w:eastAsia="宋体" w:cs="宋体"/>
                <w:color w:val="auto"/>
                <w:kern w:val="0"/>
                <w:sz w:val="21"/>
                <w:szCs w:val="21"/>
                <w:u w:val="none"/>
                <w:shd w:val="clear"/>
                <w:lang w:val="en-US" w:eastAsia="zh-CN" w:bidi="ar"/>
              </w:rPr>
              <w:t>4</w:t>
            </w:r>
            <w:r>
              <w:rPr>
                <w:rFonts w:hint="eastAsia" w:ascii="宋体" w:hAnsi="宋体" w:eastAsia="宋体" w:cs="宋体"/>
                <w:color w:val="auto"/>
                <w:kern w:val="0"/>
                <w:sz w:val="21"/>
                <w:szCs w:val="21"/>
                <w:u w:val="none"/>
                <w:shd w:val="clear"/>
                <w:lang w:bidi="ar"/>
              </w:rPr>
              <w:t>分，B(</w:t>
            </w:r>
            <w:r>
              <w:rPr>
                <w:rFonts w:hint="eastAsia" w:ascii="宋体" w:hAnsi="宋体" w:eastAsia="宋体" w:cs="宋体"/>
                <w:color w:val="auto"/>
                <w:kern w:val="0"/>
                <w:sz w:val="21"/>
                <w:szCs w:val="21"/>
                <w:u w:val="none"/>
                <w:shd w:val="clear"/>
                <w:lang w:val="en-US" w:eastAsia="zh-CN" w:bidi="ar"/>
              </w:rPr>
              <w:t>第二</w:t>
            </w:r>
            <w:r>
              <w:rPr>
                <w:rFonts w:hint="eastAsia" w:ascii="宋体" w:hAnsi="宋体" w:eastAsia="宋体" w:cs="宋体"/>
                <w:color w:val="auto"/>
                <w:kern w:val="0"/>
                <w:sz w:val="21"/>
                <w:szCs w:val="21"/>
                <w:u w:val="none"/>
                <w:shd w:val="clear"/>
                <w:lang w:bidi="ar"/>
              </w:rPr>
              <w:t>)得</w:t>
            </w:r>
            <w:r>
              <w:rPr>
                <w:rFonts w:hint="eastAsia" w:ascii="宋体" w:hAnsi="宋体" w:eastAsia="宋体" w:cs="宋体"/>
                <w:color w:val="auto"/>
                <w:kern w:val="0"/>
                <w:sz w:val="21"/>
                <w:szCs w:val="21"/>
                <w:u w:val="none"/>
                <w:shd w:val="clear"/>
                <w:lang w:val="en-US" w:eastAsia="zh-CN" w:bidi="ar"/>
              </w:rPr>
              <w:t>3</w:t>
            </w:r>
            <w:r>
              <w:rPr>
                <w:rFonts w:hint="eastAsia" w:ascii="宋体" w:hAnsi="宋体" w:eastAsia="宋体" w:cs="宋体"/>
                <w:color w:val="auto"/>
                <w:kern w:val="0"/>
                <w:sz w:val="21"/>
                <w:szCs w:val="21"/>
                <w:u w:val="none"/>
                <w:shd w:val="clear"/>
                <w:lang w:bidi="ar"/>
              </w:rPr>
              <w:t>分，C(</w:t>
            </w:r>
            <w:r>
              <w:rPr>
                <w:rFonts w:hint="eastAsia" w:ascii="宋体" w:hAnsi="宋体" w:eastAsia="宋体" w:cs="宋体"/>
                <w:color w:val="auto"/>
                <w:kern w:val="0"/>
                <w:sz w:val="21"/>
                <w:szCs w:val="21"/>
                <w:u w:val="none"/>
                <w:shd w:val="clear"/>
                <w:lang w:val="en-US" w:eastAsia="zh-CN" w:bidi="ar"/>
              </w:rPr>
              <w:t>第三</w:t>
            </w:r>
            <w:r>
              <w:rPr>
                <w:rFonts w:hint="eastAsia" w:ascii="宋体" w:hAnsi="宋体" w:eastAsia="宋体" w:cs="宋体"/>
                <w:color w:val="auto"/>
                <w:kern w:val="0"/>
                <w:sz w:val="21"/>
                <w:szCs w:val="21"/>
                <w:u w:val="none"/>
                <w:shd w:val="clear"/>
                <w:lang w:bidi="ar"/>
              </w:rPr>
              <w:t>)</w:t>
            </w:r>
            <w:r>
              <w:rPr>
                <w:rFonts w:hint="eastAsia" w:ascii="宋体" w:hAnsi="宋体" w:eastAsia="宋体" w:cs="宋体"/>
                <w:color w:val="auto"/>
                <w:kern w:val="0"/>
                <w:sz w:val="21"/>
                <w:szCs w:val="21"/>
                <w:u w:val="none"/>
                <w:shd w:val="clear"/>
                <w:lang w:val="en-US" w:eastAsia="zh-CN" w:bidi="ar"/>
              </w:rPr>
              <w:t>2</w:t>
            </w:r>
            <w:r>
              <w:rPr>
                <w:rFonts w:hint="eastAsia" w:ascii="宋体" w:hAnsi="宋体" w:eastAsia="宋体" w:cs="宋体"/>
                <w:color w:val="auto"/>
                <w:kern w:val="0"/>
                <w:sz w:val="21"/>
                <w:szCs w:val="21"/>
                <w:u w:val="none"/>
                <w:shd w:val="clear"/>
                <w:lang w:bidi="ar"/>
              </w:rPr>
              <w:t>分，D(</w:t>
            </w:r>
            <w:r>
              <w:rPr>
                <w:rFonts w:hint="eastAsia" w:ascii="宋体" w:hAnsi="宋体" w:eastAsia="宋体" w:cs="宋体"/>
                <w:color w:val="auto"/>
                <w:kern w:val="0"/>
                <w:sz w:val="21"/>
                <w:szCs w:val="21"/>
                <w:u w:val="none"/>
                <w:shd w:val="clear"/>
                <w:lang w:val="en-US" w:eastAsia="zh-CN" w:bidi="ar"/>
              </w:rPr>
              <w:t>第四</w:t>
            </w:r>
            <w:r>
              <w:rPr>
                <w:rFonts w:hint="eastAsia" w:ascii="宋体" w:hAnsi="宋体" w:eastAsia="宋体" w:cs="宋体"/>
                <w:color w:val="auto"/>
                <w:kern w:val="0"/>
                <w:sz w:val="21"/>
                <w:szCs w:val="21"/>
                <w:u w:val="none"/>
                <w:shd w:val="clear"/>
                <w:lang w:bidi="ar"/>
              </w:rPr>
              <w:t>)</w:t>
            </w:r>
            <w:r>
              <w:rPr>
                <w:rFonts w:hint="eastAsia" w:ascii="宋体" w:hAnsi="宋体" w:eastAsia="宋体" w:cs="宋体"/>
                <w:color w:val="auto"/>
                <w:kern w:val="0"/>
                <w:sz w:val="21"/>
                <w:szCs w:val="21"/>
                <w:u w:val="none"/>
                <w:shd w:val="clear"/>
                <w:lang w:val="en-US" w:eastAsia="zh-CN" w:bidi="ar"/>
              </w:rPr>
              <w:t>1</w:t>
            </w:r>
            <w:r>
              <w:rPr>
                <w:rFonts w:hint="eastAsia" w:ascii="宋体" w:hAnsi="宋体" w:eastAsia="宋体" w:cs="宋体"/>
                <w:color w:val="auto"/>
                <w:kern w:val="0"/>
                <w:sz w:val="21"/>
                <w:szCs w:val="21"/>
                <w:u w:val="none"/>
                <w:shd w:val="clear"/>
                <w:lang w:bidi="ar"/>
              </w:rPr>
              <w:t>分。</w:t>
            </w:r>
          </w:p>
          <w:p w14:paraId="65E17EB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【本项需提供合同或相关证明材料】</w:t>
            </w:r>
          </w:p>
        </w:tc>
      </w:tr>
      <w:tr w14:paraId="7196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2861">
            <w:pPr>
              <w:jc w:val="center"/>
              <w:rPr>
                <w:rFonts w:hint="eastAsia" w:ascii="宋体" w:hAnsi="宋体" w:eastAsia="宋体" w:cs="宋体"/>
                <w:b/>
                <w:bCs/>
                <w:i w:val="0"/>
                <w:iCs w:val="0"/>
                <w:color w:val="000000"/>
                <w:sz w:val="21"/>
                <w:szCs w:val="21"/>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92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价格涨幅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5DC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4分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EFB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0"/>
                <w:sz w:val="21"/>
                <w:szCs w:val="21"/>
                <w:u w:val="none"/>
                <w:shd w:val="clear"/>
                <w:lang w:bidi="ar"/>
              </w:rPr>
              <w:t>评委根据</w:t>
            </w:r>
            <w:r>
              <w:rPr>
                <w:rFonts w:hint="eastAsia" w:ascii="宋体" w:hAnsi="宋体" w:eastAsia="宋体" w:cs="宋体"/>
                <w:i w:val="0"/>
                <w:iCs w:val="0"/>
                <w:color w:val="auto"/>
                <w:kern w:val="0"/>
                <w:sz w:val="21"/>
                <w:szCs w:val="21"/>
                <w:u w:val="none"/>
                <w:lang w:val="en-US" w:eastAsia="zh-CN" w:bidi="ar"/>
              </w:rPr>
              <w:t>价格平均年涨幅</w:t>
            </w:r>
            <w:r>
              <w:rPr>
                <w:rFonts w:hint="eastAsia" w:ascii="宋体" w:hAnsi="宋体" w:eastAsia="宋体" w:cs="宋体"/>
                <w:color w:val="auto"/>
                <w:kern w:val="0"/>
                <w:sz w:val="21"/>
                <w:szCs w:val="21"/>
                <w:u w:val="none"/>
                <w:shd w:val="clear"/>
                <w:lang w:bidi="ar"/>
              </w:rPr>
              <w:t>进行评分</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kern w:val="0"/>
                <w:sz w:val="21"/>
                <w:szCs w:val="21"/>
                <w:u w:val="none"/>
                <w:shd w:val="clear"/>
                <w:lang w:bidi="ar"/>
              </w:rPr>
              <w:t>根据</w:t>
            </w:r>
            <w:r>
              <w:rPr>
                <w:rFonts w:hint="eastAsia" w:ascii="宋体" w:hAnsi="宋体" w:eastAsia="宋体" w:cs="宋体"/>
                <w:i w:val="0"/>
                <w:iCs w:val="0"/>
                <w:color w:val="auto"/>
                <w:kern w:val="0"/>
                <w:sz w:val="21"/>
                <w:szCs w:val="21"/>
                <w:u w:val="none"/>
                <w:lang w:val="en-US" w:eastAsia="zh-CN" w:bidi="ar"/>
              </w:rPr>
              <w:t>年涨幅</w:t>
            </w:r>
            <w:r>
              <w:rPr>
                <w:rFonts w:hint="eastAsia" w:ascii="宋体" w:hAnsi="宋体" w:eastAsia="宋体" w:cs="宋体"/>
                <w:color w:val="auto"/>
                <w:kern w:val="0"/>
                <w:sz w:val="21"/>
                <w:szCs w:val="21"/>
                <w:u w:val="none"/>
                <w:shd w:val="clear"/>
                <w:lang w:bidi="ar"/>
              </w:rPr>
              <w:t>分为A、B、C</w:t>
            </w:r>
            <w:r>
              <w:rPr>
                <w:rFonts w:hint="eastAsia" w:ascii="宋体" w:hAnsi="宋体" w:eastAsia="宋体" w:cs="宋体"/>
                <w:color w:val="auto"/>
                <w:kern w:val="0"/>
                <w:sz w:val="21"/>
                <w:szCs w:val="21"/>
                <w:u w:val="none"/>
                <w:shd w:val="clear"/>
                <w:lang w:eastAsia="zh-CN" w:bidi="ar"/>
              </w:rPr>
              <w:t>、</w:t>
            </w:r>
            <w:r>
              <w:rPr>
                <w:rFonts w:hint="eastAsia" w:ascii="宋体" w:hAnsi="宋体" w:eastAsia="宋体" w:cs="宋体"/>
                <w:color w:val="auto"/>
                <w:kern w:val="0"/>
                <w:sz w:val="21"/>
                <w:szCs w:val="21"/>
                <w:u w:val="none"/>
                <w:shd w:val="clear"/>
                <w:lang w:val="en-US" w:eastAsia="zh-CN" w:bidi="ar"/>
              </w:rPr>
              <w:t>D四</w:t>
            </w:r>
            <w:r>
              <w:rPr>
                <w:rFonts w:hint="eastAsia" w:ascii="宋体" w:hAnsi="宋体" w:eastAsia="宋体" w:cs="宋体"/>
                <w:color w:val="auto"/>
                <w:kern w:val="0"/>
                <w:sz w:val="21"/>
                <w:szCs w:val="21"/>
                <w:u w:val="none"/>
                <w:shd w:val="clear"/>
                <w:lang w:bidi="ar"/>
              </w:rPr>
              <w:t>个等级，得分由</w:t>
            </w:r>
            <w:r>
              <w:rPr>
                <w:rFonts w:hint="eastAsia" w:ascii="宋体" w:hAnsi="宋体" w:eastAsia="宋体" w:cs="宋体"/>
                <w:color w:val="auto"/>
                <w:kern w:val="0"/>
                <w:sz w:val="21"/>
                <w:szCs w:val="21"/>
                <w:u w:val="none"/>
                <w:shd w:val="clear"/>
                <w:lang w:val="en-US" w:eastAsia="zh-CN" w:bidi="ar"/>
              </w:rPr>
              <w:t>涨幅低到</w:t>
            </w:r>
            <w:r>
              <w:rPr>
                <w:rFonts w:hint="eastAsia" w:ascii="宋体" w:hAnsi="宋体" w:eastAsia="宋体" w:cs="宋体"/>
                <w:color w:val="auto"/>
                <w:kern w:val="0"/>
                <w:sz w:val="21"/>
                <w:szCs w:val="21"/>
                <w:u w:val="none"/>
                <w:shd w:val="clear"/>
                <w:lang w:bidi="ar"/>
              </w:rPr>
              <w:t>高A(优秀)得</w:t>
            </w:r>
            <w:r>
              <w:rPr>
                <w:rFonts w:hint="eastAsia" w:ascii="宋体" w:hAnsi="宋体" w:eastAsia="宋体" w:cs="宋体"/>
                <w:color w:val="auto"/>
                <w:kern w:val="0"/>
                <w:sz w:val="21"/>
                <w:szCs w:val="21"/>
                <w:u w:val="none"/>
                <w:shd w:val="clear"/>
                <w:lang w:val="en-US" w:eastAsia="zh-CN" w:bidi="ar"/>
              </w:rPr>
              <w:t>4</w:t>
            </w:r>
            <w:r>
              <w:rPr>
                <w:rFonts w:hint="eastAsia" w:ascii="宋体" w:hAnsi="宋体" w:eastAsia="宋体" w:cs="宋体"/>
                <w:color w:val="auto"/>
                <w:kern w:val="0"/>
                <w:sz w:val="21"/>
                <w:szCs w:val="21"/>
                <w:u w:val="none"/>
                <w:shd w:val="clear"/>
                <w:lang w:bidi="ar"/>
              </w:rPr>
              <w:t>分，B(良好)得</w:t>
            </w:r>
            <w:r>
              <w:rPr>
                <w:rFonts w:hint="eastAsia" w:ascii="宋体" w:hAnsi="宋体" w:eastAsia="宋体" w:cs="宋体"/>
                <w:color w:val="auto"/>
                <w:kern w:val="0"/>
                <w:sz w:val="21"/>
                <w:szCs w:val="21"/>
                <w:u w:val="none"/>
                <w:shd w:val="clear"/>
                <w:lang w:val="en-US" w:eastAsia="zh-CN" w:bidi="ar"/>
              </w:rPr>
              <w:t>3</w:t>
            </w:r>
            <w:r>
              <w:rPr>
                <w:rFonts w:hint="eastAsia" w:ascii="宋体" w:hAnsi="宋体" w:eastAsia="宋体" w:cs="宋体"/>
                <w:color w:val="auto"/>
                <w:kern w:val="0"/>
                <w:sz w:val="21"/>
                <w:szCs w:val="21"/>
                <w:u w:val="none"/>
                <w:shd w:val="clear"/>
                <w:lang w:bidi="ar"/>
              </w:rPr>
              <w:t>分，C(合格)</w:t>
            </w:r>
            <w:r>
              <w:rPr>
                <w:rFonts w:hint="eastAsia" w:ascii="宋体" w:hAnsi="宋体" w:eastAsia="宋体" w:cs="宋体"/>
                <w:color w:val="auto"/>
                <w:kern w:val="0"/>
                <w:sz w:val="21"/>
                <w:szCs w:val="21"/>
                <w:u w:val="none"/>
                <w:shd w:val="clear"/>
                <w:lang w:val="en-US" w:eastAsia="zh-CN" w:bidi="ar"/>
              </w:rPr>
              <w:t>2</w:t>
            </w:r>
            <w:r>
              <w:rPr>
                <w:rFonts w:hint="eastAsia" w:ascii="宋体" w:hAnsi="宋体" w:eastAsia="宋体" w:cs="宋体"/>
                <w:color w:val="auto"/>
                <w:kern w:val="0"/>
                <w:sz w:val="21"/>
                <w:szCs w:val="21"/>
                <w:u w:val="none"/>
                <w:shd w:val="clear"/>
                <w:lang w:bidi="ar"/>
              </w:rPr>
              <w:t>分，D(一般)</w:t>
            </w:r>
            <w:r>
              <w:rPr>
                <w:rFonts w:hint="eastAsia" w:ascii="宋体" w:hAnsi="宋体" w:eastAsia="宋体" w:cs="宋体"/>
                <w:color w:val="auto"/>
                <w:kern w:val="0"/>
                <w:sz w:val="21"/>
                <w:szCs w:val="21"/>
                <w:u w:val="none"/>
                <w:shd w:val="clear"/>
                <w:lang w:val="en-US" w:eastAsia="zh-CN" w:bidi="ar"/>
              </w:rPr>
              <w:t>1</w:t>
            </w:r>
            <w:r>
              <w:rPr>
                <w:rFonts w:hint="eastAsia" w:ascii="宋体" w:hAnsi="宋体" w:eastAsia="宋体" w:cs="宋体"/>
                <w:color w:val="auto"/>
                <w:kern w:val="0"/>
                <w:sz w:val="21"/>
                <w:szCs w:val="21"/>
                <w:u w:val="none"/>
                <w:shd w:val="clear"/>
                <w:lang w:bidi="ar"/>
              </w:rPr>
              <w:t>分。</w:t>
            </w:r>
          </w:p>
        </w:tc>
      </w:tr>
      <w:tr w14:paraId="13AF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6BEE">
            <w:pPr>
              <w:jc w:val="center"/>
              <w:rPr>
                <w:rFonts w:hint="eastAsia" w:ascii="宋体" w:hAnsi="宋体" w:eastAsia="宋体" w:cs="宋体"/>
                <w:b/>
                <w:bCs/>
                <w:i w:val="0"/>
                <w:iCs w:val="0"/>
                <w:color w:val="000000"/>
                <w:sz w:val="21"/>
                <w:szCs w:val="21"/>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D4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付款条件</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D78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2分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164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评委根据付款条件进行评分。账期最长的得2分；次之得1分；要求预付者不得分。</w:t>
            </w:r>
          </w:p>
        </w:tc>
      </w:tr>
      <w:tr w14:paraId="470B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657F">
            <w:pPr>
              <w:jc w:val="center"/>
              <w:rPr>
                <w:rFonts w:hint="eastAsia" w:ascii="宋体" w:hAnsi="宋体" w:eastAsia="宋体" w:cs="宋体"/>
                <w:b/>
                <w:bCs/>
                <w:i w:val="0"/>
                <w:iCs w:val="0"/>
                <w:color w:val="000000"/>
                <w:sz w:val="21"/>
                <w:szCs w:val="21"/>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B5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交付期限</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69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351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交期最短者得2分；次之得1分；交付期限大于6个月的不得分。</w:t>
            </w:r>
          </w:p>
        </w:tc>
      </w:tr>
      <w:tr w14:paraId="651C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47DA">
            <w:pPr>
              <w:jc w:val="center"/>
              <w:rPr>
                <w:rFonts w:hint="eastAsia" w:ascii="宋体" w:hAnsi="宋体" w:eastAsia="宋体" w:cs="宋体"/>
                <w:b/>
                <w:bCs/>
                <w:i w:val="0"/>
                <w:iCs w:val="0"/>
                <w:color w:val="000000"/>
                <w:sz w:val="21"/>
                <w:szCs w:val="21"/>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4C0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争端解决方式</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E5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845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评委根据对可预见的争端有针对性方案进行评分。方法明确、经济、安全、可操作性强，得3分；具备方案框架的，得2分；没有方案的，不得分。</w:t>
            </w:r>
          </w:p>
          <w:p w14:paraId="0EBD6AD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【本项需提供争端解决方案】</w:t>
            </w:r>
          </w:p>
        </w:tc>
      </w:tr>
      <w:tr w14:paraId="6BB2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E4B2E">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技术分值</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（20分）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EFA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功能全面性</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4EC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1E8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软件输出标准数据格式得8分，负离标准数据格式，按偏离数据个数扣分，每个负偏离扣1分，最多扣8分。</w:t>
            </w:r>
          </w:p>
        </w:tc>
      </w:tr>
      <w:tr w14:paraId="0F89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54597">
            <w:pPr>
              <w:jc w:val="center"/>
              <w:rPr>
                <w:rFonts w:hint="eastAsia" w:ascii="宋体" w:hAnsi="宋体" w:eastAsia="宋体" w:cs="宋体"/>
                <w:b/>
                <w:bCs/>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2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Style w:val="51"/>
                <w:color w:val="auto"/>
                <w:sz w:val="20"/>
                <w:szCs w:val="20"/>
                <w:lang w:val="en-US" w:eastAsia="zh-CN" w:bidi="ar"/>
              </w:rPr>
              <w:t>使用便捷性</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FB7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D06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操作便捷，与现行机队操作无差异得8分，与现行机队操作有差异，按差异个数扣分，每个操作差异扣1分，最多扣8分。</w:t>
            </w:r>
          </w:p>
        </w:tc>
      </w:tr>
      <w:tr w14:paraId="0A60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079A2">
            <w:pPr>
              <w:jc w:val="center"/>
              <w:rPr>
                <w:rFonts w:hint="eastAsia" w:ascii="宋体" w:hAnsi="宋体" w:eastAsia="宋体" w:cs="宋体"/>
                <w:b/>
                <w:bCs/>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6F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安装灵活性</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0E5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w:t>
            </w:r>
          </w:p>
        </w:tc>
        <w:tc>
          <w:tcPr>
            <w:tcW w:w="5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833A">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支持网盘或CD交付得2分，不支持不得分；</w:t>
            </w:r>
          </w:p>
          <w:p w14:paraId="7A943E12">
            <w:pPr>
              <w:keepNext w:val="0"/>
              <w:keepLines w:val="0"/>
              <w:widowControl/>
              <w:numPr>
                <w:ilvl w:val="0"/>
                <w:numId w:val="3"/>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安装支援响应速度最快的得1分，最慢的不得分；3、除正常生产线安装外，支持飞机交付后安装软件的，不额外收费的得2分，收取额外费用的得1分，不支持的不得分。</w:t>
            </w:r>
          </w:p>
        </w:tc>
      </w:tr>
    </w:tbl>
    <w:p w14:paraId="622334E4">
      <w:pPr>
        <w:ind w:firstLine="0" w:firstLineChars="0"/>
        <w:rPr>
          <w:rFonts w:hint="eastAsia" w:ascii="仿宋_GB2312" w:hAnsi="仿宋_GB2312" w:eastAsia="仿宋_GB2312" w:cs="仿宋_GB2312"/>
          <w:b/>
          <w:spacing w:val="10"/>
          <w:szCs w:val="28"/>
        </w:rPr>
      </w:pPr>
      <w:r>
        <w:rPr>
          <w:rFonts w:hint="eastAsia" w:ascii="仿宋_GB2312" w:hAnsi="仿宋_GB2312" w:eastAsia="仿宋_GB2312" w:cs="仿宋_GB2312"/>
          <w:b/>
          <w:spacing w:val="10"/>
          <w:szCs w:val="28"/>
        </w:rPr>
        <w:t>附件7:</w:t>
      </w:r>
    </w:p>
    <w:p w14:paraId="7BB0EF42">
      <w:pPr>
        <w:ind w:firstLine="0" w:firstLineChars="0"/>
        <w:jc w:val="center"/>
        <w:rPr>
          <w:rFonts w:hint="eastAsia" w:ascii="仿宋_GB2312" w:hAnsi="仿宋_GB2312" w:eastAsia="仿宋_GB2312" w:cs="仿宋_GB2312"/>
          <w:b/>
          <w:spacing w:val="10"/>
          <w:szCs w:val="28"/>
        </w:rPr>
      </w:pPr>
      <w:r>
        <w:rPr>
          <w:rFonts w:hint="eastAsia" w:ascii="仿宋_GB2312" w:hAnsi="仿宋_GB2312" w:eastAsia="仿宋_GB2312" w:cs="仿宋_GB2312"/>
          <w:b/>
          <w:spacing w:val="10"/>
          <w:szCs w:val="28"/>
        </w:rPr>
        <w:t>投标方认为需要提供的其他材料</w:t>
      </w:r>
    </w:p>
    <w:bookmarkEnd w:id="89"/>
    <w:p w14:paraId="4DD7AE69">
      <w:pPr>
        <w:ind w:firstLine="0" w:firstLineChars="0"/>
        <w:rPr>
          <w:rFonts w:hint="eastAsia" w:ascii="仿宋" w:hAnsi="仿宋"/>
          <w:szCs w:val="28"/>
        </w:rPr>
      </w:pPr>
    </w:p>
    <w:p w14:paraId="664AE0A9">
      <w:pPr>
        <w:spacing w:line="360" w:lineRule="auto"/>
        <w:ind w:firstLine="560"/>
        <w:rPr>
          <w:rFonts w:hint="eastAsia" w:ascii="仿宋_GB2312" w:hAnsi="仿宋_GB2312" w:eastAsia="仿宋_GB2312" w:cs="仿宋_GB2312"/>
          <w:kern w:val="0"/>
          <w:szCs w:val="28"/>
          <w:lang w:val="zh-CN"/>
        </w:rPr>
      </w:pPr>
    </w:p>
    <w:p w14:paraId="6199B086">
      <w:pPr>
        <w:spacing w:line="360" w:lineRule="auto"/>
        <w:ind w:firstLine="560"/>
        <w:rPr>
          <w:rFonts w:hint="eastAsia" w:ascii="仿宋_GB2312" w:hAnsi="仿宋_GB2312" w:eastAsia="仿宋_GB2312" w:cs="仿宋_GB2312"/>
          <w:kern w:val="0"/>
          <w:szCs w:val="28"/>
          <w:lang w:val="zh-CN"/>
        </w:rPr>
      </w:pPr>
    </w:p>
    <w:p w14:paraId="6015EB8E">
      <w:pPr>
        <w:spacing w:line="360" w:lineRule="auto"/>
        <w:ind w:firstLine="560"/>
        <w:rPr>
          <w:rFonts w:hint="eastAsia" w:ascii="仿宋_GB2312" w:hAnsi="仿宋_GB2312" w:eastAsia="仿宋_GB2312" w:cs="仿宋_GB2312"/>
          <w:kern w:val="0"/>
          <w:szCs w:val="28"/>
          <w:lang w:val="zh-CN"/>
        </w:rPr>
      </w:pPr>
    </w:p>
    <w:p w14:paraId="43FA8F7C">
      <w:pPr>
        <w:spacing w:line="360" w:lineRule="auto"/>
        <w:ind w:firstLine="560"/>
        <w:rPr>
          <w:rFonts w:hint="eastAsia" w:ascii="仿宋_GB2312" w:hAnsi="仿宋_GB2312" w:eastAsia="仿宋_GB2312" w:cs="仿宋_GB2312"/>
          <w:kern w:val="0"/>
          <w:szCs w:val="28"/>
          <w:lang w:val="zh-CN"/>
        </w:rPr>
      </w:pPr>
    </w:p>
    <w:p w14:paraId="7E5F6D46">
      <w:pPr>
        <w:spacing w:line="360" w:lineRule="auto"/>
        <w:ind w:firstLine="560"/>
        <w:rPr>
          <w:rFonts w:hint="eastAsia" w:ascii="仿宋_GB2312" w:hAnsi="仿宋_GB2312" w:eastAsia="仿宋_GB2312" w:cs="仿宋_GB2312"/>
          <w:kern w:val="0"/>
          <w:szCs w:val="28"/>
          <w:lang w:val="zh-CN"/>
        </w:rPr>
      </w:pPr>
    </w:p>
    <w:p w14:paraId="2DEFFF7B">
      <w:pPr>
        <w:spacing w:line="360" w:lineRule="auto"/>
        <w:ind w:firstLine="560"/>
        <w:rPr>
          <w:rFonts w:hint="eastAsia" w:ascii="仿宋_GB2312" w:hAnsi="仿宋_GB2312" w:eastAsia="仿宋_GB2312" w:cs="仿宋_GB2312"/>
          <w:kern w:val="0"/>
          <w:szCs w:val="28"/>
          <w:lang w:val="zh-CN"/>
        </w:rPr>
      </w:pPr>
    </w:p>
    <w:p w14:paraId="6B28DEA2">
      <w:pPr>
        <w:spacing w:line="360" w:lineRule="auto"/>
        <w:ind w:firstLine="560"/>
        <w:rPr>
          <w:rFonts w:hint="eastAsia" w:ascii="仿宋_GB2312" w:hAnsi="仿宋_GB2312" w:eastAsia="仿宋_GB2312" w:cs="仿宋_GB2312"/>
          <w:kern w:val="0"/>
          <w:szCs w:val="28"/>
          <w:lang w:val="zh-CN"/>
        </w:rPr>
      </w:pPr>
    </w:p>
    <w:p w14:paraId="19F1DB99">
      <w:pPr>
        <w:spacing w:line="360" w:lineRule="auto"/>
        <w:ind w:firstLine="560"/>
        <w:rPr>
          <w:rFonts w:hint="eastAsia" w:ascii="仿宋_GB2312" w:hAnsi="仿宋_GB2312" w:eastAsia="仿宋_GB2312" w:cs="仿宋_GB2312"/>
          <w:kern w:val="0"/>
          <w:szCs w:val="28"/>
          <w:lang w:val="zh-CN"/>
        </w:rPr>
      </w:pPr>
    </w:p>
    <w:p w14:paraId="6E82420A">
      <w:pPr>
        <w:spacing w:line="360" w:lineRule="auto"/>
        <w:ind w:firstLine="560"/>
        <w:rPr>
          <w:rFonts w:hint="eastAsia" w:ascii="仿宋_GB2312" w:hAnsi="仿宋_GB2312" w:eastAsia="仿宋_GB2312" w:cs="仿宋_GB2312"/>
          <w:kern w:val="0"/>
          <w:szCs w:val="28"/>
          <w:lang w:val="zh-CN"/>
        </w:rPr>
      </w:pPr>
    </w:p>
    <w:p w14:paraId="162C6216">
      <w:pPr>
        <w:spacing w:line="360" w:lineRule="auto"/>
        <w:ind w:firstLine="560"/>
        <w:rPr>
          <w:rFonts w:hint="eastAsia" w:ascii="仿宋_GB2312" w:hAnsi="仿宋_GB2312" w:eastAsia="仿宋_GB2312" w:cs="仿宋_GB2312"/>
          <w:kern w:val="0"/>
          <w:szCs w:val="28"/>
          <w:lang w:val="zh-CN"/>
        </w:rPr>
      </w:pPr>
    </w:p>
    <w:p w14:paraId="3FBBA18F">
      <w:pPr>
        <w:spacing w:line="360" w:lineRule="auto"/>
        <w:ind w:firstLine="560"/>
        <w:rPr>
          <w:rFonts w:hint="eastAsia" w:ascii="仿宋_GB2312" w:hAnsi="仿宋_GB2312" w:eastAsia="仿宋_GB2312" w:cs="仿宋_GB2312"/>
          <w:kern w:val="0"/>
          <w:szCs w:val="28"/>
          <w:lang w:val="zh-CN"/>
        </w:rPr>
      </w:pPr>
    </w:p>
    <w:p w14:paraId="1C31D44D">
      <w:pPr>
        <w:spacing w:line="360" w:lineRule="auto"/>
        <w:ind w:firstLine="560"/>
        <w:rPr>
          <w:rFonts w:hint="eastAsia" w:ascii="仿宋_GB2312" w:hAnsi="仿宋_GB2312" w:eastAsia="仿宋_GB2312" w:cs="仿宋_GB2312"/>
          <w:kern w:val="0"/>
          <w:szCs w:val="28"/>
          <w:lang w:val="zh-CN"/>
        </w:rPr>
      </w:pPr>
    </w:p>
    <w:p w14:paraId="3EAA5049">
      <w:pPr>
        <w:spacing w:line="360" w:lineRule="auto"/>
        <w:ind w:firstLine="560"/>
        <w:rPr>
          <w:rFonts w:hint="eastAsia" w:ascii="仿宋_GB2312" w:hAnsi="仿宋_GB2312" w:eastAsia="仿宋_GB2312" w:cs="仿宋_GB2312"/>
          <w:kern w:val="0"/>
          <w:szCs w:val="28"/>
          <w:lang w:val="zh-CN"/>
        </w:rPr>
      </w:pPr>
    </w:p>
    <w:p w14:paraId="26D6D0D8">
      <w:pPr>
        <w:ind w:firstLine="560"/>
        <w:jc w:val="left"/>
        <w:rPr>
          <w:rFonts w:hint="eastAsia" w:ascii="仿宋_GB2312" w:hAnsi="仿宋_GB2312" w:eastAsia="仿宋_GB2312" w:cs="仿宋_GB2312"/>
          <w:b/>
          <w:szCs w:val="28"/>
        </w:rPr>
      </w:pPr>
      <w:bookmarkStart w:id="91" w:name="_Toc1838_WPSOffice_Level1"/>
      <w:bookmarkStart w:id="92" w:name="_Toc14753_WPSOffice_Level1"/>
      <w:r>
        <w:rPr>
          <w:rFonts w:hint="eastAsia" w:ascii="仿宋_GB2312" w:hAnsi="仿宋_GB2312" w:eastAsia="仿宋_GB2312" w:cs="仿宋_GB2312"/>
          <w:b/>
          <w:szCs w:val="28"/>
        </w:rPr>
        <w:br w:type="page"/>
      </w:r>
    </w:p>
    <w:p w14:paraId="1A16BD85">
      <w:pPr>
        <w:snapToGrid w:val="0"/>
        <w:spacing w:line="360" w:lineRule="auto"/>
        <w:ind w:firstLine="560"/>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报价文件包装袋密封件正面和封口格式</w:t>
      </w:r>
      <w:bookmarkEnd w:id="91"/>
      <w:bookmarkEnd w:id="92"/>
    </w:p>
    <w:p w14:paraId="757162FE">
      <w:pPr>
        <w:widowControl/>
        <w:spacing w:line="360" w:lineRule="auto"/>
        <w:ind w:firstLine="0" w:firstLineChars="0"/>
        <w:rPr>
          <w:rFonts w:hint="eastAsia" w:ascii="仿宋_GB2312" w:hAnsi="仿宋_GB2312" w:eastAsia="仿宋_GB2312" w:cs="仿宋_GB2312"/>
          <w:b/>
          <w:szCs w:val="28"/>
        </w:rPr>
      </w:pPr>
      <w:bookmarkStart w:id="93" w:name="_Toc1429_WPSOffice_Level1"/>
      <w:bookmarkStart w:id="94" w:name="_Toc13755_WPSOffice_Level1"/>
      <w:r>
        <w:rPr>
          <w:rFonts w:hint="eastAsia" w:ascii="仿宋_GB2312" w:hAnsi="仿宋_GB2312" w:eastAsia="仿宋_GB2312" w:cs="仿宋_GB2312"/>
          <w:b/>
          <w:szCs w:val="28"/>
        </w:rPr>
        <w:t>信封正面格式</w:t>
      </w:r>
      <w:bookmarkEnd w:id="93"/>
      <w:bookmarkEnd w:id="94"/>
    </w:p>
    <w:p w14:paraId="19EF95A6">
      <w:pPr>
        <w:spacing w:line="360" w:lineRule="auto"/>
        <w:ind w:firstLine="560"/>
        <w:rPr>
          <w:rFonts w:hint="eastAsia" w:ascii="仿宋_GB2312" w:hAnsi="仿宋_GB2312" w:eastAsia="仿宋_GB2312" w:cs="仿宋_GB2312"/>
          <w:szCs w:val="28"/>
        </w:rPr>
      </w:pPr>
    </w:p>
    <w:tbl>
      <w:tblPr>
        <w:tblStyle w:val="20"/>
        <w:tblW w:w="8165"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5"/>
      </w:tblGrid>
      <w:tr w14:paraId="6D1C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8165" w:type="dxa"/>
            <w:tcBorders>
              <w:top w:val="single" w:color="auto" w:sz="4" w:space="0"/>
              <w:left w:val="single" w:color="auto" w:sz="4" w:space="0"/>
              <w:bottom w:val="single" w:color="auto" w:sz="4" w:space="0"/>
              <w:right w:val="single" w:color="auto" w:sz="4" w:space="0"/>
            </w:tcBorders>
          </w:tcPr>
          <w:p w14:paraId="174CC006">
            <w:pPr>
              <w:spacing w:line="360" w:lineRule="auto"/>
              <w:ind w:firstLine="0" w:firstLineChars="0"/>
              <w:jc w:val="center"/>
              <w:rPr>
                <w:rFonts w:hint="eastAsia" w:ascii="仿宋_GB2312" w:hAnsi="仿宋_GB2312" w:eastAsia="仿宋_GB2312" w:cs="仿宋_GB2312"/>
                <w:b/>
                <w:szCs w:val="28"/>
              </w:rPr>
            </w:pPr>
          </w:p>
          <w:p w14:paraId="766F5AED">
            <w:pPr>
              <w:spacing w:line="360" w:lineRule="auto"/>
              <w:ind w:firstLine="0" w:firstLineChars="0"/>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正（副）本</w:t>
            </w:r>
          </w:p>
          <w:p w14:paraId="29003182">
            <w:pPr>
              <w:spacing w:line="360" w:lineRule="auto"/>
              <w:ind w:firstLine="560"/>
              <w:rPr>
                <w:rFonts w:hint="eastAsia" w:ascii="仿宋_GB2312" w:hAnsi="仿宋_GB2312" w:eastAsia="仿宋_GB2312" w:cs="仿宋_GB2312"/>
                <w:szCs w:val="28"/>
              </w:rPr>
            </w:pPr>
          </w:p>
          <w:p w14:paraId="07780200">
            <w:pPr>
              <w:ind w:firstLine="560"/>
              <w:jc w:val="left"/>
              <w:rPr>
                <w:rFonts w:hint="eastAsia" w:ascii="仿宋_GB2312" w:hAnsi="仿宋_GB2312" w:eastAsia="仿宋_GB2312" w:cs="仿宋_GB2312"/>
                <w:b/>
                <w:szCs w:val="28"/>
              </w:rPr>
            </w:pPr>
            <w:r>
              <w:rPr>
                <w:rFonts w:hint="eastAsia" w:ascii="仿宋_GB2312" w:hAnsi="仿宋_GB2312" w:eastAsia="仿宋_GB2312" w:cs="仿宋_GB2312"/>
                <w:b/>
                <w:szCs w:val="28"/>
              </w:rPr>
              <w:t>项目编号：</w:t>
            </w:r>
            <w:r>
              <w:rPr>
                <w:rFonts w:hint="eastAsia" w:ascii="仿宋" w:hAnsi="仿宋" w:eastAsia="仿宋" w:cs="仿宋_GB2312"/>
                <w:sz w:val="28"/>
                <w:szCs w:val="28"/>
              </w:rPr>
              <w:t>QDA-ZHBZ-</w:t>
            </w:r>
            <w:r>
              <w:rPr>
                <w:rFonts w:hint="eastAsia" w:ascii="仿宋" w:hAnsi="仿宋" w:eastAsia="仿宋" w:cs="仿宋_GB2312"/>
                <w:sz w:val="28"/>
                <w:szCs w:val="28"/>
                <w:lang w:val="en-US" w:eastAsia="zh-CN"/>
              </w:rPr>
              <w:t>TP</w:t>
            </w:r>
            <w:r>
              <w:rPr>
                <w:rFonts w:hint="eastAsia" w:ascii="仿宋" w:hAnsi="仿宋" w:eastAsia="仿宋" w:cs="仿宋_GB2312"/>
                <w:sz w:val="28"/>
                <w:szCs w:val="28"/>
              </w:rPr>
              <w:t>-20250</w:t>
            </w:r>
            <w:r>
              <w:rPr>
                <w:rFonts w:hint="eastAsia" w:ascii="仿宋" w:hAnsi="仿宋" w:eastAsia="仿宋" w:cs="仿宋_GB2312"/>
                <w:sz w:val="28"/>
                <w:szCs w:val="28"/>
                <w:lang w:val="en-US" w:eastAsia="zh-CN"/>
              </w:rPr>
              <w:t>414</w:t>
            </w:r>
          </w:p>
          <w:p w14:paraId="21F16F34">
            <w:pPr>
              <w:spacing w:line="360" w:lineRule="auto"/>
              <w:ind w:firstLine="560"/>
              <w:rPr>
                <w:rFonts w:hint="eastAsia" w:ascii="仿宋_GB2312" w:hAnsi="仿宋_GB2312" w:eastAsia="仿宋_GB2312" w:cs="仿宋_GB2312"/>
                <w:b/>
                <w:szCs w:val="28"/>
              </w:rPr>
            </w:pPr>
          </w:p>
          <w:p w14:paraId="4643D005">
            <w:pPr>
              <w:spacing w:line="360" w:lineRule="auto"/>
              <w:ind w:firstLine="560"/>
              <w:rPr>
                <w:rFonts w:hint="eastAsia" w:ascii="仿宋_GB2312" w:hAnsi="仿宋_GB2312" w:eastAsia="仿宋_GB2312" w:cs="仿宋_GB2312"/>
                <w:b/>
                <w:szCs w:val="28"/>
                <w:lang w:eastAsia="zh-CN"/>
              </w:rPr>
            </w:pPr>
            <w:r>
              <w:rPr>
                <w:rFonts w:hint="eastAsia" w:ascii="仿宋_GB2312" w:hAnsi="仿宋_GB2312" w:eastAsia="仿宋_GB2312" w:cs="仿宋_GB2312"/>
                <w:b/>
                <w:szCs w:val="28"/>
              </w:rPr>
              <w:t>项目名称：</w:t>
            </w:r>
            <w:r>
              <w:rPr>
                <w:rFonts w:hint="eastAsia" w:ascii="仿宋" w:hAnsi="仿宋" w:eastAsia="仿宋_GB2312" w:cs="仿宋_GB2312"/>
                <w:szCs w:val="28"/>
                <w:lang w:eastAsia="zh-CN"/>
              </w:rPr>
              <w:t>青岛航空AOC数据库招采项目</w:t>
            </w:r>
          </w:p>
          <w:p w14:paraId="32901726">
            <w:pPr>
              <w:spacing w:line="360" w:lineRule="auto"/>
              <w:ind w:firstLine="560"/>
              <w:rPr>
                <w:rFonts w:hint="eastAsia" w:ascii="仿宋_GB2312" w:hAnsi="仿宋_GB2312" w:eastAsia="仿宋_GB2312" w:cs="仿宋_GB2312"/>
                <w:b/>
                <w:szCs w:val="28"/>
              </w:rPr>
            </w:pPr>
          </w:p>
          <w:p w14:paraId="5CD4E3A5">
            <w:pPr>
              <w:spacing w:line="360" w:lineRule="auto"/>
              <w:ind w:firstLine="560"/>
              <w:rPr>
                <w:rFonts w:hint="eastAsia" w:ascii="仿宋_GB2312" w:hAnsi="仿宋_GB2312" w:eastAsia="仿宋_GB2312" w:cs="仿宋_GB2312"/>
                <w:b/>
                <w:szCs w:val="28"/>
                <w:u w:val="single"/>
              </w:rPr>
            </w:pPr>
            <w:r>
              <w:rPr>
                <w:rFonts w:hint="eastAsia" w:ascii="仿宋_GB2312" w:hAnsi="仿宋_GB2312" w:eastAsia="仿宋_GB2312" w:cs="仿宋_GB2312"/>
                <w:b/>
                <w:szCs w:val="28"/>
              </w:rPr>
              <w:t>报价方名称：</w:t>
            </w:r>
            <w:r>
              <w:rPr>
                <w:rFonts w:hint="eastAsia" w:ascii="仿宋_GB2312" w:hAnsi="仿宋_GB2312" w:eastAsia="仿宋_GB2312" w:cs="仿宋_GB2312"/>
                <w:b/>
                <w:szCs w:val="28"/>
                <w:u w:val="single"/>
              </w:rPr>
              <w:t xml:space="preserve">                        （加盖公章）</w:t>
            </w:r>
          </w:p>
          <w:p w14:paraId="6E2E1EC9">
            <w:pPr>
              <w:spacing w:line="360" w:lineRule="auto"/>
              <w:ind w:firstLine="560"/>
              <w:rPr>
                <w:rFonts w:hint="eastAsia" w:ascii="仿宋_GB2312" w:hAnsi="仿宋_GB2312" w:eastAsia="仿宋_GB2312" w:cs="仿宋_GB2312"/>
                <w:szCs w:val="28"/>
              </w:rPr>
            </w:pPr>
          </w:p>
          <w:p w14:paraId="7A5FE9CB">
            <w:pPr>
              <w:spacing w:line="360" w:lineRule="auto"/>
              <w:ind w:firstLine="560"/>
              <w:rPr>
                <w:rFonts w:hint="eastAsia" w:ascii="仿宋_GB2312" w:hAnsi="仿宋_GB2312" w:eastAsia="仿宋_GB2312" w:cs="仿宋_GB2312"/>
                <w:b/>
                <w:szCs w:val="28"/>
                <w:u w:val="single"/>
              </w:rPr>
            </w:pPr>
            <w:r>
              <w:rPr>
                <w:rFonts w:hint="eastAsia" w:ascii="仿宋_GB2312" w:hAnsi="仿宋_GB2312" w:eastAsia="仿宋_GB2312" w:cs="仿宋_GB2312"/>
                <w:b/>
                <w:szCs w:val="28"/>
              </w:rPr>
              <w:t>报价方法定代表人（或委托代理人）签字：</w:t>
            </w:r>
            <w:r>
              <w:rPr>
                <w:rFonts w:hint="eastAsia" w:ascii="仿宋_GB2312" w:hAnsi="仿宋_GB2312" w:eastAsia="仿宋_GB2312" w:cs="仿宋_GB2312"/>
                <w:b/>
                <w:szCs w:val="28"/>
                <w:u w:val="single"/>
              </w:rPr>
              <w:t xml:space="preserve">          </w:t>
            </w:r>
          </w:p>
          <w:p w14:paraId="4C991CC9">
            <w:pPr>
              <w:spacing w:line="360" w:lineRule="auto"/>
              <w:ind w:firstLine="560"/>
              <w:rPr>
                <w:rFonts w:hint="eastAsia" w:ascii="仿宋_GB2312" w:hAnsi="仿宋_GB2312" w:eastAsia="仿宋_GB2312" w:cs="仿宋_GB2312"/>
                <w:b/>
                <w:szCs w:val="28"/>
              </w:rPr>
            </w:pPr>
          </w:p>
          <w:p w14:paraId="28F23798">
            <w:pPr>
              <w:spacing w:line="360" w:lineRule="auto"/>
              <w:ind w:firstLine="560"/>
              <w:rPr>
                <w:rFonts w:hint="eastAsia" w:ascii="仿宋_GB2312" w:hAnsi="仿宋_GB2312" w:eastAsia="仿宋_GB2312" w:cs="仿宋_GB2312"/>
                <w:b/>
                <w:szCs w:val="28"/>
                <w:u w:val="single"/>
              </w:rPr>
            </w:pPr>
            <w:r>
              <w:rPr>
                <w:rFonts w:hint="eastAsia" w:ascii="仿宋_GB2312" w:hAnsi="仿宋_GB2312" w:eastAsia="仿宋_GB2312" w:cs="仿宋_GB2312"/>
                <w:b/>
                <w:szCs w:val="28"/>
              </w:rPr>
              <w:t>地址：</w:t>
            </w:r>
            <w:r>
              <w:rPr>
                <w:rFonts w:hint="eastAsia" w:ascii="仿宋_GB2312" w:hAnsi="仿宋_GB2312" w:eastAsia="仿宋_GB2312" w:cs="仿宋_GB2312"/>
                <w:b/>
                <w:szCs w:val="28"/>
                <w:u w:val="single"/>
              </w:rPr>
              <w:t xml:space="preserve">                          </w:t>
            </w:r>
          </w:p>
          <w:p w14:paraId="6F4B7D42">
            <w:pPr>
              <w:spacing w:line="360" w:lineRule="auto"/>
              <w:ind w:firstLine="560"/>
              <w:rPr>
                <w:rFonts w:hint="eastAsia" w:ascii="仿宋_GB2312" w:hAnsi="仿宋_GB2312" w:eastAsia="仿宋_GB2312" w:cs="仿宋_GB2312"/>
                <w:b/>
                <w:szCs w:val="28"/>
              </w:rPr>
            </w:pPr>
          </w:p>
          <w:p w14:paraId="3E115246">
            <w:pPr>
              <w:spacing w:line="360" w:lineRule="auto"/>
              <w:ind w:firstLine="560"/>
              <w:rPr>
                <w:rFonts w:hint="eastAsia" w:ascii="仿宋_GB2312" w:hAnsi="仿宋_GB2312" w:eastAsia="仿宋_GB2312" w:cs="仿宋_GB2312"/>
                <w:b/>
                <w:szCs w:val="28"/>
                <w:u w:val="single"/>
              </w:rPr>
            </w:pPr>
            <w:r>
              <w:rPr>
                <w:rFonts w:hint="eastAsia" w:ascii="仿宋_GB2312" w:hAnsi="仿宋_GB2312" w:eastAsia="仿宋_GB2312" w:cs="仿宋_GB2312"/>
                <w:b/>
                <w:szCs w:val="28"/>
              </w:rPr>
              <w:t>电话：</w:t>
            </w:r>
            <w:r>
              <w:rPr>
                <w:rFonts w:hint="eastAsia" w:ascii="仿宋_GB2312" w:hAnsi="仿宋_GB2312" w:eastAsia="仿宋_GB2312" w:cs="仿宋_GB2312"/>
                <w:b/>
                <w:szCs w:val="28"/>
                <w:u w:val="single"/>
              </w:rPr>
              <w:t xml:space="preserve">                          </w:t>
            </w:r>
          </w:p>
          <w:p w14:paraId="398E26AA">
            <w:pPr>
              <w:spacing w:line="360" w:lineRule="auto"/>
              <w:ind w:firstLine="560"/>
              <w:rPr>
                <w:rFonts w:hint="eastAsia" w:ascii="仿宋_GB2312" w:hAnsi="仿宋_GB2312" w:eastAsia="仿宋_GB2312" w:cs="仿宋_GB2312"/>
                <w:b/>
                <w:szCs w:val="28"/>
              </w:rPr>
            </w:pPr>
          </w:p>
          <w:p w14:paraId="1D6E1C6E">
            <w:pPr>
              <w:spacing w:line="360" w:lineRule="auto"/>
              <w:ind w:firstLine="560"/>
              <w:rPr>
                <w:rFonts w:hint="eastAsia" w:ascii="仿宋_GB2312" w:hAnsi="仿宋_GB2312" w:eastAsia="仿宋_GB2312" w:cs="仿宋_GB2312"/>
                <w:b/>
                <w:szCs w:val="28"/>
              </w:rPr>
            </w:pPr>
            <w:r>
              <w:rPr>
                <w:rFonts w:hint="eastAsia" w:ascii="仿宋_GB2312" w:hAnsi="仿宋_GB2312" w:eastAsia="仿宋_GB2312" w:cs="仿宋_GB2312"/>
                <w:b/>
                <w:szCs w:val="28"/>
              </w:rPr>
              <w:t>传真：</w:t>
            </w:r>
            <w:r>
              <w:rPr>
                <w:rFonts w:hint="eastAsia" w:ascii="仿宋_GB2312" w:hAnsi="仿宋_GB2312" w:eastAsia="仿宋_GB2312" w:cs="仿宋_GB2312"/>
                <w:b/>
                <w:szCs w:val="28"/>
                <w:u w:val="single"/>
              </w:rPr>
              <w:t xml:space="preserve">                          </w:t>
            </w:r>
          </w:p>
          <w:p w14:paraId="2445652E">
            <w:pPr>
              <w:spacing w:line="360" w:lineRule="auto"/>
              <w:ind w:firstLine="560"/>
              <w:rPr>
                <w:rFonts w:hint="eastAsia" w:ascii="仿宋_GB2312" w:hAnsi="仿宋_GB2312" w:eastAsia="仿宋_GB2312" w:cs="仿宋_GB2312"/>
                <w:szCs w:val="28"/>
              </w:rPr>
            </w:pPr>
          </w:p>
          <w:p w14:paraId="1547588D">
            <w:pPr>
              <w:spacing w:line="360" w:lineRule="auto"/>
              <w:ind w:firstLine="560"/>
              <w:rPr>
                <w:rFonts w:hint="eastAsia" w:ascii="仿宋_GB2312" w:hAnsi="仿宋_GB2312" w:eastAsia="仿宋_GB2312" w:cs="仿宋_GB2312"/>
                <w:szCs w:val="28"/>
              </w:rPr>
            </w:pPr>
          </w:p>
        </w:tc>
      </w:tr>
    </w:tbl>
    <w:p w14:paraId="05083F27">
      <w:pPr>
        <w:spacing w:line="360" w:lineRule="auto"/>
        <w:ind w:firstLine="560"/>
        <w:rPr>
          <w:rFonts w:hint="eastAsia" w:ascii="仿宋_GB2312" w:hAnsi="仿宋_GB2312" w:eastAsia="仿宋_GB2312" w:cs="仿宋_GB2312"/>
          <w:b/>
          <w:bCs/>
          <w:szCs w:val="28"/>
        </w:rPr>
      </w:pPr>
    </w:p>
    <w:p w14:paraId="286B6342">
      <w:pPr>
        <w:spacing w:line="360" w:lineRule="auto"/>
        <w:ind w:firstLine="0" w:firstLineChars="0"/>
        <w:rPr>
          <w:rFonts w:hint="eastAsia" w:ascii="仿宋_GB2312" w:hAnsi="仿宋_GB2312" w:eastAsia="仿宋_GB2312" w:cs="仿宋_GB2312"/>
          <w:b/>
          <w:bCs/>
          <w:szCs w:val="28"/>
        </w:rPr>
      </w:pPr>
      <w:bookmarkStart w:id="95" w:name="_Toc24422_WPSOffice_Level1"/>
      <w:bookmarkStart w:id="96" w:name="_Toc30967_WPSOffice_Level1"/>
      <w:r>
        <w:rPr>
          <w:rFonts w:hint="eastAsia" w:ascii="仿宋_GB2312" w:hAnsi="仿宋_GB2312" w:eastAsia="仿宋_GB2312" w:cs="仿宋_GB2312"/>
          <w:b/>
          <w:bCs/>
          <w:szCs w:val="28"/>
        </w:rPr>
        <w:t>信封封口格式</w:t>
      </w:r>
      <w:bookmarkEnd w:id="95"/>
      <w:bookmarkEnd w:id="96"/>
    </w:p>
    <w:p w14:paraId="3ACB9545">
      <w:pPr>
        <w:spacing w:line="360" w:lineRule="auto"/>
        <w:ind w:firstLine="560"/>
        <w:rPr>
          <w:rFonts w:hint="eastAsia" w:ascii="仿宋_GB2312" w:hAnsi="仿宋_GB2312" w:eastAsia="仿宋_GB2312" w:cs="仿宋_GB2312"/>
          <w:szCs w:val="28"/>
        </w:rPr>
      </w:pPr>
    </w:p>
    <w:tbl>
      <w:tblPr>
        <w:tblStyle w:val="20"/>
        <w:tblW w:w="87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67FC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8720" w:type="dxa"/>
            <w:tcBorders>
              <w:top w:val="single" w:color="auto" w:sz="4" w:space="0"/>
              <w:left w:val="single" w:color="auto" w:sz="4" w:space="0"/>
              <w:bottom w:val="single" w:color="auto" w:sz="4" w:space="0"/>
              <w:right w:val="single" w:color="auto" w:sz="4" w:space="0"/>
            </w:tcBorders>
          </w:tcPr>
          <w:p w14:paraId="2F2A5E0C">
            <w:pPr>
              <w:spacing w:line="360" w:lineRule="auto"/>
              <w:ind w:firstLine="560"/>
              <w:rPr>
                <w:rFonts w:hint="eastAsia" w:ascii="仿宋_GB2312" w:hAnsi="仿宋_GB2312" w:eastAsia="仿宋_GB2312" w:cs="仿宋_GB2312"/>
                <w:szCs w:val="28"/>
              </w:rPr>
            </w:pPr>
          </w:p>
          <w:p w14:paraId="0766AE02">
            <w:pPr>
              <w:spacing w:line="360" w:lineRule="auto"/>
              <w:ind w:firstLine="560"/>
              <w:rPr>
                <w:rFonts w:hint="eastAsia" w:ascii="仿宋_GB2312" w:hAnsi="仿宋_GB2312" w:eastAsia="仿宋_GB2312" w:cs="仿宋_GB2312"/>
                <w:szCs w:val="28"/>
              </w:rPr>
            </w:pPr>
          </w:p>
          <w:p w14:paraId="092E2652">
            <w:pPr>
              <w:spacing w:line="360" w:lineRule="auto"/>
              <w:ind w:firstLine="560"/>
              <w:rPr>
                <w:rFonts w:hint="eastAsia" w:ascii="仿宋_GB2312" w:hAnsi="仿宋_GB2312" w:eastAsia="仿宋_GB2312" w:cs="仿宋_GB2312"/>
                <w:szCs w:val="28"/>
              </w:rPr>
            </w:pPr>
          </w:p>
          <w:p w14:paraId="4A80D5FB">
            <w:pPr>
              <w:spacing w:line="360" w:lineRule="auto"/>
              <w:ind w:firstLine="0" w:firstLineChars="0"/>
              <w:rPr>
                <w:rFonts w:hint="eastAsia" w:ascii="仿宋_GB2312" w:hAnsi="仿宋_GB2312" w:eastAsia="仿宋_GB2312" w:cs="仿宋_GB2312"/>
                <w:b/>
                <w:szCs w:val="28"/>
              </w:rPr>
            </w:pPr>
            <w:r>
              <w:rPr>
                <w:rFonts w:hint="eastAsia" w:ascii="仿宋_GB2312" w:hAnsi="仿宋_GB2312" w:eastAsia="仿宋_GB2312" w:cs="仿宋_GB2312"/>
                <w:szCs w:val="28"/>
              </w:rPr>
              <w:t>…………………</w:t>
            </w:r>
            <w:r>
              <w:rPr>
                <w:rFonts w:hint="eastAsia" w:ascii="仿宋_GB2312" w:hAnsi="仿宋_GB2312" w:eastAsia="仿宋_GB2312" w:cs="仿宋_GB2312"/>
                <w:b/>
                <w:szCs w:val="28"/>
              </w:rPr>
              <w:t>… 询价会议时启封（加盖公章）</w:t>
            </w:r>
            <w:r>
              <w:rPr>
                <w:rFonts w:hint="eastAsia" w:ascii="仿宋_GB2312" w:hAnsi="仿宋_GB2312" w:eastAsia="仿宋_GB2312" w:cs="仿宋_GB2312"/>
                <w:szCs w:val="28"/>
              </w:rPr>
              <w:t>…………………</w:t>
            </w:r>
            <w:r>
              <w:rPr>
                <w:rFonts w:hint="eastAsia" w:ascii="仿宋_GB2312" w:hAnsi="仿宋_GB2312" w:eastAsia="仿宋_GB2312" w:cs="仿宋_GB2312"/>
                <w:b/>
                <w:szCs w:val="28"/>
              </w:rPr>
              <w:t xml:space="preserve">… </w:t>
            </w:r>
          </w:p>
          <w:p w14:paraId="4B9DCEE2">
            <w:pPr>
              <w:spacing w:line="360" w:lineRule="auto"/>
              <w:ind w:firstLine="560"/>
              <w:rPr>
                <w:rFonts w:hint="eastAsia" w:ascii="仿宋_GB2312" w:hAnsi="仿宋_GB2312" w:eastAsia="仿宋_GB2312" w:cs="仿宋_GB2312"/>
                <w:szCs w:val="28"/>
              </w:rPr>
            </w:pPr>
          </w:p>
          <w:p w14:paraId="00167FA2">
            <w:pPr>
              <w:spacing w:line="360" w:lineRule="auto"/>
              <w:ind w:firstLine="560"/>
              <w:rPr>
                <w:rFonts w:hint="eastAsia" w:ascii="仿宋_GB2312" w:hAnsi="仿宋_GB2312" w:eastAsia="仿宋_GB2312" w:cs="仿宋_GB2312"/>
                <w:szCs w:val="28"/>
              </w:rPr>
            </w:pPr>
          </w:p>
          <w:p w14:paraId="7A2B20EC">
            <w:pPr>
              <w:spacing w:line="360" w:lineRule="auto"/>
              <w:ind w:firstLine="2038" w:firstLineChars="725"/>
              <w:rPr>
                <w:rFonts w:hint="eastAsia" w:ascii="仿宋_GB2312" w:hAnsi="仿宋_GB2312" w:eastAsia="仿宋_GB2312" w:cs="仿宋_GB2312"/>
                <w:szCs w:val="28"/>
                <w:u w:val="single"/>
              </w:rPr>
            </w:pPr>
            <w:r>
              <w:rPr>
                <w:rFonts w:hint="eastAsia" w:ascii="仿宋_GB2312" w:hAnsi="仿宋_GB2312" w:eastAsia="仿宋_GB2312" w:cs="仿宋_GB2312"/>
                <w:b/>
                <w:szCs w:val="28"/>
              </w:rPr>
              <w:t>报价方法定代表人（或委托代理人）签字：</w:t>
            </w:r>
            <w:r>
              <w:rPr>
                <w:rFonts w:hint="eastAsia" w:ascii="仿宋_GB2312" w:hAnsi="仿宋_GB2312" w:eastAsia="仿宋_GB2312" w:cs="仿宋_GB2312"/>
                <w:b/>
                <w:szCs w:val="28"/>
                <w:u w:val="single"/>
              </w:rPr>
              <w:t xml:space="preserve">           </w:t>
            </w:r>
          </w:p>
          <w:p w14:paraId="639AEAFB">
            <w:pPr>
              <w:spacing w:line="360" w:lineRule="auto"/>
              <w:ind w:firstLine="560"/>
              <w:rPr>
                <w:rFonts w:hint="eastAsia" w:ascii="仿宋_GB2312" w:hAnsi="仿宋_GB2312" w:eastAsia="仿宋_GB2312" w:cs="仿宋_GB2312"/>
                <w:szCs w:val="28"/>
              </w:rPr>
            </w:pPr>
          </w:p>
          <w:p w14:paraId="4935805E">
            <w:pPr>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mc:AlternateContent>
                <mc:Choice Requires="wps">
                  <w:drawing>
                    <wp:anchor distT="0" distB="0" distL="114300" distR="114300" simplePos="0" relativeHeight="251661312" behindDoc="0" locked="0" layoutInCell="1" allowOverlap="1">
                      <wp:simplePos x="0" y="0"/>
                      <wp:positionH relativeFrom="column">
                        <wp:posOffset>3030220</wp:posOffset>
                      </wp:positionH>
                      <wp:positionV relativeFrom="paragraph">
                        <wp:posOffset>194310</wp:posOffset>
                      </wp:positionV>
                      <wp:extent cx="635" cy="693420"/>
                      <wp:effectExtent l="37465" t="0" r="38100" b="11430"/>
                      <wp:wrapNone/>
                      <wp:docPr id="15" name="直接连接符 15"/>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38.6pt;margin-top:15.3pt;height:54.6pt;width:0.05pt;z-index:251661312;mso-width-relative:page;mso-height-relative:page;" filled="f" stroked="t" coordsize="21600,21600" o:gfxdata="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70Gv2gAAAAoBAAAPAAAAAAAAAAEAIAAAACIAAABkcnMvZG93&#10;bnJldi54bWxQSwECFAAUAAAACACHTuJA0lA/bP4BAADpAwAADgAAAAAAAAABACAAAAApAQAAZHJz&#10;L2Uyb0RvYy54bWxQSwUGAAAAAAYABgBZAQAAmQUAAAAA&#10;">
                      <v:fill on="f" focussize="0,0"/>
                      <v:stroke color="#000000" joinstyle="round" endarrow="block"/>
                      <v:imagedata o:title=""/>
                      <o:lock v:ext="edit" aspectratio="f"/>
                    </v:line>
                  </w:pict>
                </mc:Fallback>
              </mc:AlternateContent>
            </w:r>
          </w:p>
          <w:p w14:paraId="248A602E">
            <w:pPr>
              <w:spacing w:line="360" w:lineRule="auto"/>
              <w:ind w:firstLine="560"/>
              <w:rPr>
                <w:rFonts w:hint="eastAsia" w:ascii="仿宋_GB2312" w:hAnsi="仿宋_GB2312" w:eastAsia="仿宋_GB2312" w:cs="仿宋_GB2312"/>
                <w:szCs w:val="28"/>
              </w:rPr>
            </w:pPr>
          </w:p>
          <w:p w14:paraId="6B9889DE">
            <w:pPr>
              <w:spacing w:line="360" w:lineRule="auto"/>
              <w:ind w:firstLine="560"/>
              <w:rPr>
                <w:rFonts w:hint="eastAsia" w:ascii="仿宋_GB2312" w:hAnsi="仿宋_GB2312" w:eastAsia="仿宋_GB2312" w:cs="仿宋_GB2312"/>
                <w:szCs w:val="28"/>
              </w:rPr>
            </w:pPr>
          </w:p>
          <w:p w14:paraId="55EDFC96">
            <w:pPr>
              <w:spacing w:line="360" w:lineRule="auto"/>
              <w:ind w:firstLine="560"/>
              <w:rPr>
                <w:rFonts w:hint="eastAsia" w:ascii="仿宋_GB2312" w:hAnsi="仿宋_GB2312" w:eastAsia="仿宋_GB2312" w:cs="仿宋_GB2312"/>
                <w:szCs w:val="28"/>
              </w:rPr>
            </w:pPr>
          </w:p>
          <w:p w14:paraId="25FFF8E9">
            <w:pPr>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                                           </w:t>
            </w:r>
            <w:r>
              <w:rPr>
                <w:rFonts w:hint="eastAsia" w:ascii="仿宋_GB2312" w:hAnsi="仿宋_GB2312" w:eastAsia="仿宋_GB2312" w:cs="仿宋_GB2312"/>
                <w:b/>
                <w:szCs w:val="28"/>
              </w:rPr>
              <w:t>（封口处）</w:t>
            </w:r>
          </w:p>
        </w:tc>
      </w:tr>
    </w:tbl>
    <w:p w14:paraId="66FD1CBF">
      <w:pPr>
        <w:spacing w:line="360" w:lineRule="auto"/>
        <w:ind w:firstLine="0" w:firstLineChars="0"/>
      </w:pPr>
    </w:p>
    <w:p w14:paraId="1744C7C5">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317722"/>
    </w:sdtPr>
    <w:sdtContent>
      <w:p w14:paraId="753450DE">
        <w:pPr>
          <w:pStyle w:val="14"/>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F677">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770F">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CEF4">
    <w:pPr>
      <w:pStyle w:val="14"/>
      <w:ind w:firstLine="360"/>
      <w:jc w:val="center"/>
      <w:rPr>
        <w:rFonts w:hint="eastAsia" w:ascii="宋体" w:hAnsi="宋体"/>
      </w:rPr>
    </w:pPr>
    <w:r>
      <w:rPr>
        <w:rFonts w:hint="eastAsia" w:ascii="宋体" w:hAnsi="宋体"/>
      </w:rPr>
      <w:fldChar w:fldCharType="begin"/>
    </w:r>
    <w:r>
      <w:rPr>
        <w:rStyle w:val="24"/>
        <w:rFonts w:hint="eastAsia" w:ascii="宋体" w:hAnsi="宋体"/>
      </w:rPr>
      <w:instrText xml:space="preserve"> PAGE </w:instrText>
    </w:r>
    <w:r>
      <w:rPr>
        <w:rFonts w:hint="eastAsia" w:ascii="宋体" w:hAnsi="宋体"/>
      </w:rPr>
      <w:fldChar w:fldCharType="separate"/>
    </w:r>
    <w:r>
      <w:rPr>
        <w:rStyle w:val="24"/>
        <w:rFonts w:ascii="宋体" w:hAnsi="宋体"/>
      </w:rPr>
      <w:t>28</w:t>
    </w:r>
    <w:r>
      <w:rPr>
        <w:rFonts w:hint="eastAsia"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0C4C1">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D740">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ADF3">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5B1D">
    <w:pPr>
      <w:pStyle w:val="15"/>
      <w:ind w:firstLine="360"/>
      <w:jc w:val="left"/>
      <w:rPr>
        <w:rFonts w:hint="eastAsia" w:ascii="宋体" w:hAnsi="宋体" w:eastAsia="宋体" w:cs="宋体"/>
      </w:rPr>
    </w:pPr>
    <w:r>
      <w:rPr>
        <w:rFonts w:hint="eastAsia" w:ascii="宋体" w:hAnsi="宋体" w:eastAsia="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42041"/>
    <w:multiLevelType w:val="singleLevel"/>
    <w:tmpl w:val="87D42041"/>
    <w:lvl w:ilvl="0" w:tentative="0">
      <w:start w:val="1"/>
      <w:numFmt w:val="chineseCounting"/>
      <w:suff w:val="nothing"/>
      <w:lvlText w:val="（%1）"/>
      <w:lvlJc w:val="left"/>
      <w:rPr>
        <w:rFonts w:hint="eastAsia"/>
      </w:rPr>
    </w:lvl>
  </w:abstractNum>
  <w:abstractNum w:abstractNumId="1">
    <w:nsid w:val="2902BC14"/>
    <w:multiLevelType w:val="singleLevel"/>
    <w:tmpl w:val="2902BC14"/>
    <w:lvl w:ilvl="0" w:tentative="0">
      <w:start w:val="3"/>
      <w:numFmt w:val="chineseCounting"/>
      <w:suff w:val="nothing"/>
      <w:lvlText w:val="%1、"/>
      <w:lvlJc w:val="left"/>
      <w:rPr>
        <w:rFonts w:hint="eastAsia"/>
      </w:rPr>
    </w:lvl>
  </w:abstractNum>
  <w:abstractNum w:abstractNumId="2">
    <w:nsid w:val="38AB1894"/>
    <w:multiLevelType w:val="singleLevel"/>
    <w:tmpl w:val="38AB189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iOTRhNjdkNTNlZmRlNTFjZjVlOTJkMjgzYTllNmEifQ=="/>
    <w:docVar w:name="KSO_WPS_MARK_KEY" w:val="17eecf99-f947-4997-851e-2c1fd2461c35"/>
  </w:docVars>
  <w:rsids>
    <w:rsidRoot w:val="002D35CB"/>
    <w:rsid w:val="0000008E"/>
    <w:rsid w:val="00011863"/>
    <w:rsid w:val="00011EB5"/>
    <w:rsid w:val="00013ED3"/>
    <w:rsid w:val="00015F25"/>
    <w:rsid w:val="000203C3"/>
    <w:rsid w:val="0002044B"/>
    <w:rsid w:val="0002106B"/>
    <w:rsid w:val="00021A62"/>
    <w:rsid w:val="00021ABD"/>
    <w:rsid w:val="00024B9E"/>
    <w:rsid w:val="00025251"/>
    <w:rsid w:val="00025ADC"/>
    <w:rsid w:val="00026B07"/>
    <w:rsid w:val="000405A0"/>
    <w:rsid w:val="00046B25"/>
    <w:rsid w:val="00047F68"/>
    <w:rsid w:val="00051AD7"/>
    <w:rsid w:val="00055B93"/>
    <w:rsid w:val="00056283"/>
    <w:rsid w:val="00057B57"/>
    <w:rsid w:val="00060D3B"/>
    <w:rsid w:val="00061318"/>
    <w:rsid w:val="00062700"/>
    <w:rsid w:val="00063D6A"/>
    <w:rsid w:val="000640F9"/>
    <w:rsid w:val="00070B12"/>
    <w:rsid w:val="000760EA"/>
    <w:rsid w:val="0008323F"/>
    <w:rsid w:val="00085625"/>
    <w:rsid w:val="00091805"/>
    <w:rsid w:val="0009190E"/>
    <w:rsid w:val="00091C0C"/>
    <w:rsid w:val="00092536"/>
    <w:rsid w:val="0009271E"/>
    <w:rsid w:val="0009496E"/>
    <w:rsid w:val="000951BF"/>
    <w:rsid w:val="000959B8"/>
    <w:rsid w:val="000A1333"/>
    <w:rsid w:val="000A30CA"/>
    <w:rsid w:val="000A358B"/>
    <w:rsid w:val="000A4747"/>
    <w:rsid w:val="000A7744"/>
    <w:rsid w:val="000A7B03"/>
    <w:rsid w:val="000B1503"/>
    <w:rsid w:val="000B37DA"/>
    <w:rsid w:val="000B3AA2"/>
    <w:rsid w:val="000B4E7F"/>
    <w:rsid w:val="000C066E"/>
    <w:rsid w:val="000D090E"/>
    <w:rsid w:val="000D1F12"/>
    <w:rsid w:val="000D2852"/>
    <w:rsid w:val="000D3DA3"/>
    <w:rsid w:val="000D5529"/>
    <w:rsid w:val="000D64DB"/>
    <w:rsid w:val="000D7CA4"/>
    <w:rsid w:val="000E00D2"/>
    <w:rsid w:val="000E0BB1"/>
    <w:rsid w:val="000E4153"/>
    <w:rsid w:val="000E7004"/>
    <w:rsid w:val="000F14C3"/>
    <w:rsid w:val="000F14DB"/>
    <w:rsid w:val="000F16CC"/>
    <w:rsid w:val="000F2429"/>
    <w:rsid w:val="000F3D74"/>
    <w:rsid w:val="000F55FD"/>
    <w:rsid w:val="001018B6"/>
    <w:rsid w:val="00101C38"/>
    <w:rsid w:val="00106D9D"/>
    <w:rsid w:val="00110F3C"/>
    <w:rsid w:val="001112CF"/>
    <w:rsid w:val="0011224F"/>
    <w:rsid w:val="0011370F"/>
    <w:rsid w:val="001141CB"/>
    <w:rsid w:val="001230B7"/>
    <w:rsid w:val="00125135"/>
    <w:rsid w:val="0013044F"/>
    <w:rsid w:val="00134BE9"/>
    <w:rsid w:val="0013666A"/>
    <w:rsid w:val="00141E73"/>
    <w:rsid w:val="0014342F"/>
    <w:rsid w:val="0014654D"/>
    <w:rsid w:val="00146969"/>
    <w:rsid w:val="001524F5"/>
    <w:rsid w:val="0015301B"/>
    <w:rsid w:val="001533CB"/>
    <w:rsid w:val="00160D48"/>
    <w:rsid w:val="00161AF7"/>
    <w:rsid w:val="001700B5"/>
    <w:rsid w:val="00170A08"/>
    <w:rsid w:val="001749DA"/>
    <w:rsid w:val="00177258"/>
    <w:rsid w:val="0017764C"/>
    <w:rsid w:val="001846E3"/>
    <w:rsid w:val="00192306"/>
    <w:rsid w:val="00194ABB"/>
    <w:rsid w:val="0019512D"/>
    <w:rsid w:val="001958F8"/>
    <w:rsid w:val="001A0ED4"/>
    <w:rsid w:val="001A26E9"/>
    <w:rsid w:val="001A3B49"/>
    <w:rsid w:val="001A7828"/>
    <w:rsid w:val="001B6847"/>
    <w:rsid w:val="001C08A5"/>
    <w:rsid w:val="001C17E3"/>
    <w:rsid w:val="001C5FEF"/>
    <w:rsid w:val="001C6C1F"/>
    <w:rsid w:val="001C789A"/>
    <w:rsid w:val="001D01C7"/>
    <w:rsid w:val="001E06B9"/>
    <w:rsid w:val="001E0F45"/>
    <w:rsid w:val="001E3517"/>
    <w:rsid w:val="001E3B29"/>
    <w:rsid w:val="001E756C"/>
    <w:rsid w:val="001E7FC8"/>
    <w:rsid w:val="001F15A9"/>
    <w:rsid w:val="001F21B4"/>
    <w:rsid w:val="001F2E2B"/>
    <w:rsid w:val="001F514E"/>
    <w:rsid w:val="001F54B7"/>
    <w:rsid w:val="001F5EC5"/>
    <w:rsid w:val="001F5F28"/>
    <w:rsid w:val="00202727"/>
    <w:rsid w:val="00203EBE"/>
    <w:rsid w:val="00206546"/>
    <w:rsid w:val="0020788D"/>
    <w:rsid w:val="00214493"/>
    <w:rsid w:val="00214CAB"/>
    <w:rsid w:val="00222204"/>
    <w:rsid w:val="00222F7A"/>
    <w:rsid w:val="00225378"/>
    <w:rsid w:val="002254E5"/>
    <w:rsid w:val="00225C6E"/>
    <w:rsid w:val="00227E8C"/>
    <w:rsid w:val="00231395"/>
    <w:rsid w:val="002334C8"/>
    <w:rsid w:val="00234241"/>
    <w:rsid w:val="00235965"/>
    <w:rsid w:val="00237499"/>
    <w:rsid w:val="00241188"/>
    <w:rsid w:val="00244127"/>
    <w:rsid w:val="00247910"/>
    <w:rsid w:val="00252605"/>
    <w:rsid w:val="0025464A"/>
    <w:rsid w:val="00254A8B"/>
    <w:rsid w:val="00256398"/>
    <w:rsid w:val="002568C8"/>
    <w:rsid w:val="002570E9"/>
    <w:rsid w:val="00260CD4"/>
    <w:rsid w:val="00260F6A"/>
    <w:rsid w:val="00262040"/>
    <w:rsid w:val="0026234C"/>
    <w:rsid w:val="00262AA0"/>
    <w:rsid w:val="002659AB"/>
    <w:rsid w:val="002763C5"/>
    <w:rsid w:val="0027781F"/>
    <w:rsid w:val="00282878"/>
    <w:rsid w:val="00282C22"/>
    <w:rsid w:val="002901EA"/>
    <w:rsid w:val="00296796"/>
    <w:rsid w:val="002A245C"/>
    <w:rsid w:val="002A285B"/>
    <w:rsid w:val="002A4995"/>
    <w:rsid w:val="002A5E0C"/>
    <w:rsid w:val="002A746E"/>
    <w:rsid w:val="002B4263"/>
    <w:rsid w:val="002B7B0A"/>
    <w:rsid w:val="002C4D12"/>
    <w:rsid w:val="002C7DA9"/>
    <w:rsid w:val="002D1C28"/>
    <w:rsid w:val="002D23C2"/>
    <w:rsid w:val="002D35CB"/>
    <w:rsid w:val="002D54AD"/>
    <w:rsid w:val="002D6782"/>
    <w:rsid w:val="002E21F0"/>
    <w:rsid w:val="002E2C08"/>
    <w:rsid w:val="002E2F4B"/>
    <w:rsid w:val="002E323A"/>
    <w:rsid w:val="002E5E93"/>
    <w:rsid w:val="002E6A97"/>
    <w:rsid w:val="002F2C46"/>
    <w:rsid w:val="002F7123"/>
    <w:rsid w:val="003049C0"/>
    <w:rsid w:val="003052CD"/>
    <w:rsid w:val="003053ED"/>
    <w:rsid w:val="003065F1"/>
    <w:rsid w:val="0030777E"/>
    <w:rsid w:val="00315B62"/>
    <w:rsid w:val="00317F1B"/>
    <w:rsid w:val="00322613"/>
    <w:rsid w:val="00324787"/>
    <w:rsid w:val="00324D41"/>
    <w:rsid w:val="00333A9A"/>
    <w:rsid w:val="003351C8"/>
    <w:rsid w:val="00337C54"/>
    <w:rsid w:val="003424AA"/>
    <w:rsid w:val="00347F40"/>
    <w:rsid w:val="00350075"/>
    <w:rsid w:val="0035185F"/>
    <w:rsid w:val="0035303C"/>
    <w:rsid w:val="00353674"/>
    <w:rsid w:val="00355A7E"/>
    <w:rsid w:val="00355F59"/>
    <w:rsid w:val="00356A8A"/>
    <w:rsid w:val="003642D6"/>
    <w:rsid w:val="003649CE"/>
    <w:rsid w:val="00365339"/>
    <w:rsid w:val="00366B01"/>
    <w:rsid w:val="00371C03"/>
    <w:rsid w:val="0037280D"/>
    <w:rsid w:val="00373B78"/>
    <w:rsid w:val="00374384"/>
    <w:rsid w:val="00374D0F"/>
    <w:rsid w:val="00375733"/>
    <w:rsid w:val="00377BC9"/>
    <w:rsid w:val="00380BE4"/>
    <w:rsid w:val="0038135A"/>
    <w:rsid w:val="00381708"/>
    <w:rsid w:val="003827D7"/>
    <w:rsid w:val="00384CA6"/>
    <w:rsid w:val="00384D53"/>
    <w:rsid w:val="00386F76"/>
    <w:rsid w:val="003901D4"/>
    <w:rsid w:val="003969B5"/>
    <w:rsid w:val="003A15A4"/>
    <w:rsid w:val="003A3923"/>
    <w:rsid w:val="003A497B"/>
    <w:rsid w:val="003A5119"/>
    <w:rsid w:val="003B1A4E"/>
    <w:rsid w:val="003B6C23"/>
    <w:rsid w:val="003C18B8"/>
    <w:rsid w:val="003C2D36"/>
    <w:rsid w:val="003C586D"/>
    <w:rsid w:val="003C5F4D"/>
    <w:rsid w:val="003C5FB4"/>
    <w:rsid w:val="003C6844"/>
    <w:rsid w:val="003C7301"/>
    <w:rsid w:val="003D2C1B"/>
    <w:rsid w:val="003D3D42"/>
    <w:rsid w:val="003D4976"/>
    <w:rsid w:val="003D4D03"/>
    <w:rsid w:val="003D55D4"/>
    <w:rsid w:val="003D7D78"/>
    <w:rsid w:val="003E010F"/>
    <w:rsid w:val="003E026C"/>
    <w:rsid w:val="003E7513"/>
    <w:rsid w:val="003F0FF2"/>
    <w:rsid w:val="003F32DC"/>
    <w:rsid w:val="003F49EF"/>
    <w:rsid w:val="003F64FE"/>
    <w:rsid w:val="003F721C"/>
    <w:rsid w:val="0040291A"/>
    <w:rsid w:val="004139AB"/>
    <w:rsid w:val="00414549"/>
    <w:rsid w:val="00416569"/>
    <w:rsid w:val="004165EC"/>
    <w:rsid w:val="0042085A"/>
    <w:rsid w:val="0042374E"/>
    <w:rsid w:val="0042513C"/>
    <w:rsid w:val="00426B60"/>
    <w:rsid w:val="004319D1"/>
    <w:rsid w:val="00436409"/>
    <w:rsid w:val="004419E8"/>
    <w:rsid w:val="00443AD5"/>
    <w:rsid w:val="0044502C"/>
    <w:rsid w:val="00447356"/>
    <w:rsid w:val="004505D7"/>
    <w:rsid w:val="00452530"/>
    <w:rsid w:val="004554F0"/>
    <w:rsid w:val="0045556A"/>
    <w:rsid w:val="0045652D"/>
    <w:rsid w:val="0046075E"/>
    <w:rsid w:val="00462683"/>
    <w:rsid w:val="00465974"/>
    <w:rsid w:val="0047285B"/>
    <w:rsid w:val="004738D5"/>
    <w:rsid w:val="00482410"/>
    <w:rsid w:val="00483503"/>
    <w:rsid w:val="00483966"/>
    <w:rsid w:val="004846BE"/>
    <w:rsid w:val="00484D01"/>
    <w:rsid w:val="00487698"/>
    <w:rsid w:val="004916BA"/>
    <w:rsid w:val="00492300"/>
    <w:rsid w:val="00492A4D"/>
    <w:rsid w:val="00493AEC"/>
    <w:rsid w:val="004962BD"/>
    <w:rsid w:val="004A1069"/>
    <w:rsid w:val="004A15AF"/>
    <w:rsid w:val="004A19AC"/>
    <w:rsid w:val="004A2DB8"/>
    <w:rsid w:val="004A37EE"/>
    <w:rsid w:val="004A56C4"/>
    <w:rsid w:val="004A6B02"/>
    <w:rsid w:val="004B0A8D"/>
    <w:rsid w:val="004B594B"/>
    <w:rsid w:val="004C0C28"/>
    <w:rsid w:val="004C1E40"/>
    <w:rsid w:val="004C5051"/>
    <w:rsid w:val="004D18C5"/>
    <w:rsid w:val="004D3187"/>
    <w:rsid w:val="004D3A18"/>
    <w:rsid w:val="004D4650"/>
    <w:rsid w:val="004D6F34"/>
    <w:rsid w:val="004D7B71"/>
    <w:rsid w:val="004D7D7A"/>
    <w:rsid w:val="004E093C"/>
    <w:rsid w:val="004E199D"/>
    <w:rsid w:val="004E2A17"/>
    <w:rsid w:val="004E3A99"/>
    <w:rsid w:val="004E629A"/>
    <w:rsid w:val="004E743B"/>
    <w:rsid w:val="004E7784"/>
    <w:rsid w:val="004F2140"/>
    <w:rsid w:val="004F552C"/>
    <w:rsid w:val="0050079C"/>
    <w:rsid w:val="00504F4D"/>
    <w:rsid w:val="00506500"/>
    <w:rsid w:val="005067C2"/>
    <w:rsid w:val="00511107"/>
    <w:rsid w:val="005137D3"/>
    <w:rsid w:val="0051496C"/>
    <w:rsid w:val="005230E8"/>
    <w:rsid w:val="00523297"/>
    <w:rsid w:val="00524FA1"/>
    <w:rsid w:val="0052698D"/>
    <w:rsid w:val="00532C17"/>
    <w:rsid w:val="00534FCC"/>
    <w:rsid w:val="00535518"/>
    <w:rsid w:val="00541090"/>
    <w:rsid w:val="005453D4"/>
    <w:rsid w:val="00555A78"/>
    <w:rsid w:val="00562750"/>
    <w:rsid w:val="005650AF"/>
    <w:rsid w:val="00574D40"/>
    <w:rsid w:val="00583F57"/>
    <w:rsid w:val="00584B2C"/>
    <w:rsid w:val="00585942"/>
    <w:rsid w:val="00586CC8"/>
    <w:rsid w:val="00586F19"/>
    <w:rsid w:val="00594CC0"/>
    <w:rsid w:val="005978B4"/>
    <w:rsid w:val="00597C4C"/>
    <w:rsid w:val="005A46FA"/>
    <w:rsid w:val="005A5535"/>
    <w:rsid w:val="005A5861"/>
    <w:rsid w:val="005A7EC5"/>
    <w:rsid w:val="005B3814"/>
    <w:rsid w:val="005B47A6"/>
    <w:rsid w:val="005B7769"/>
    <w:rsid w:val="005B79E1"/>
    <w:rsid w:val="005C1119"/>
    <w:rsid w:val="005C6070"/>
    <w:rsid w:val="005C74D2"/>
    <w:rsid w:val="005D034C"/>
    <w:rsid w:val="005D1CB7"/>
    <w:rsid w:val="005D2336"/>
    <w:rsid w:val="005D3CDA"/>
    <w:rsid w:val="005D4923"/>
    <w:rsid w:val="005D573F"/>
    <w:rsid w:val="005D751E"/>
    <w:rsid w:val="005E1274"/>
    <w:rsid w:val="005E3700"/>
    <w:rsid w:val="005E652F"/>
    <w:rsid w:val="005E7F25"/>
    <w:rsid w:val="005F54BB"/>
    <w:rsid w:val="005F787E"/>
    <w:rsid w:val="006006B1"/>
    <w:rsid w:val="006020AC"/>
    <w:rsid w:val="006035B8"/>
    <w:rsid w:val="00605821"/>
    <w:rsid w:val="006058DC"/>
    <w:rsid w:val="00605CBE"/>
    <w:rsid w:val="0060738A"/>
    <w:rsid w:val="00611AB2"/>
    <w:rsid w:val="006157A3"/>
    <w:rsid w:val="0061677B"/>
    <w:rsid w:val="00621AD4"/>
    <w:rsid w:val="00622C69"/>
    <w:rsid w:val="006300AC"/>
    <w:rsid w:val="00632862"/>
    <w:rsid w:val="00633884"/>
    <w:rsid w:val="00633F38"/>
    <w:rsid w:val="00637C97"/>
    <w:rsid w:val="00640351"/>
    <w:rsid w:val="00640406"/>
    <w:rsid w:val="00640D02"/>
    <w:rsid w:val="0064294C"/>
    <w:rsid w:val="0064470D"/>
    <w:rsid w:val="0064762A"/>
    <w:rsid w:val="006476A9"/>
    <w:rsid w:val="00647BDF"/>
    <w:rsid w:val="00647F85"/>
    <w:rsid w:val="00650EE5"/>
    <w:rsid w:val="006513EC"/>
    <w:rsid w:val="00654674"/>
    <w:rsid w:val="00654F2A"/>
    <w:rsid w:val="00656527"/>
    <w:rsid w:val="00656E2C"/>
    <w:rsid w:val="00665A2E"/>
    <w:rsid w:val="00666138"/>
    <w:rsid w:val="006720AE"/>
    <w:rsid w:val="00673196"/>
    <w:rsid w:val="006756D8"/>
    <w:rsid w:val="00676AB1"/>
    <w:rsid w:val="006775B1"/>
    <w:rsid w:val="0068221A"/>
    <w:rsid w:val="00682385"/>
    <w:rsid w:val="00684B85"/>
    <w:rsid w:val="00684ED3"/>
    <w:rsid w:val="00692129"/>
    <w:rsid w:val="00693CDA"/>
    <w:rsid w:val="00694F7F"/>
    <w:rsid w:val="00695B58"/>
    <w:rsid w:val="006A0291"/>
    <w:rsid w:val="006A2B45"/>
    <w:rsid w:val="006A38D0"/>
    <w:rsid w:val="006A3C9B"/>
    <w:rsid w:val="006A4896"/>
    <w:rsid w:val="006A5DA4"/>
    <w:rsid w:val="006B1978"/>
    <w:rsid w:val="006C0480"/>
    <w:rsid w:val="006C180C"/>
    <w:rsid w:val="006C49EC"/>
    <w:rsid w:val="006C4D0D"/>
    <w:rsid w:val="006C4E4C"/>
    <w:rsid w:val="006C4F52"/>
    <w:rsid w:val="006D0555"/>
    <w:rsid w:val="006D6955"/>
    <w:rsid w:val="006E376E"/>
    <w:rsid w:val="006E3FCD"/>
    <w:rsid w:val="006E7F36"/>
    <w:rsid w:val="006F3630"/>
    <w:rsid w:val="006F36D5"/>
    <w:rsid w:val="00701EB5"/>
    <w:rsid w:val="0070504A"/>
    <w:rsid w:val="007118AF"/>
    <w:rsid w:val="00711BC8"/>
    <w:rsid w:val="00713293"/>
    <w:rsid w:val="0071428C"/>
    <w:rsid w:val="00714A01"/>
    <w:rsid w:val="00715334"/>
    <w:rsid w:val="00715493"/>
    <w:rsid w:val="00717785"/>
    <w:rsid w:val="0072370E"/>
    <w:rsid w:val="007249BE"/>
    <w:rsid w:val="0073347C"/>
    <w:rsid w:val="00734707"/>
    <w:rsid w:val="00735356"/>
    <w:rsid w:val="0074146F"/>
    <w:rsid w:val="007418CC"/>
    <w:rsid w:val="00741DE5"/>
    <w:rsid w:val="0074446D"/>
    <w:rsid w:val="00744CD7"/>
    <w:rsid w:val="00750BDA"/>
    <w:rsid w:val="00755A55"/>
    <w:rsid w:val="00755E6D"/>
    <w:rsid w:val="00760504"/>
    <w:rsid w:val="0076112C"/>
    <w:rsid w:val="007638AA"/>
    <w:rsid w:val="0076750B"/>
    <w:rsid w:val="00767870"/>
    <w:rsid w:val="00775DAF"/>
    <w:rsid w:val="00776F38"/>
    <w:rsid w:val="00781A68"/>
    <w:rsid w:val="00783637"/>
    <w:rsid w:val="00786F50"/>
    <w:rsid w:val="0078768E"/>
    <w:rsid w:val="007A7E12"/>
    <w:rsid w:val="007B07A4"/>
    <w:rsid w:val="007B1068"/>
    <w:rsid w:val="007B3063"/>
    <w:rsid w:val="007B68F0"/>
    <w:rsid w:val="007C22A0"/>
    <w:rsid w:val="007C2834"/>
    <w:rsid w:val="007C369F"/>
    <w:rsid w:val="007C452A"/>
    <w:rsid w:val="007C6A67"/>
    <w:rsid w:val="007C72C7"/>
    <w:rsid w:val="007C7EFB"/>
    <w:rsid w:val="007D03DA"/>
    <w:rsid w:val="007D2B6B"/>
    <w:rsid w:val="007D310C"/>
    <w:rsid w:val="007D3706"/>
    <w:rsid w:val="007D51EE"/>
    <w:rsid w:val="007D6ECF"/>
    <w:rsid w:val="007E0104"/>
    <w:rsid w:val="007E401C"/>
    <w:rsid w:val="007E6F33"/>
    <w:rsid w:val="007E7213"/>
    <w:rsid w:val="007F0E6B"/>
    <w:rsid w:val="007F2624"/>
    <w:rsid w:val="007F5D0C"/>
    <w:rsid w:val="007F6B1C"/>
    <w:rsid w:val="00806010"/>
    <w:rsid w:val="00810C7C"/>
    <w:rsid w:val="00814050"/>
    <w:rsid w:val="0081776B"/>
    <w:rsid w:val="00823594"/>
    <w:rsid w:val="0082369F"/>
    <w:rsid w:val="00823930"/>
    <w:rsid w:val="00823BF3"/>
    <w:rsid w:val="008304B0"/>
    <w:rsid w:val="0083244B"/>
    <w:rsid w:val="0083572B"/>
    <w:rsid w:val="008378B7"/>
    <w:rsid w:val="00841C57"/>
    <w:rsid w:val="0084743F"/>
    <w:rsid w:val="00850F9D"/>
    <w:rsid w:val="008517E0"/>
    <w:rsid w:val="00853D37"/>
    <w:rsid w:val="00857F4F"/>
    <w:rsid w:val="00860187"/>
    <w:rsid w:val="008609D5"/>
    <w:rsid w:val="00862C89"/>
    <w:rsid w:val="008632D6"/>
    <w:rsid w:val="00865F83"/>
    <w:rsid w:val="00872441"/>
    <w:rsid w:val="008732B3"/>
    <w:rsid w:val="008739F0"/>
    <w:rsid w:val="00876EF5"/>
    <w:rsid w:val="00877A37"/>
    <w:rsid w:val="00882BC8"/>
    <w:rsid w:val="0088323F"/>
    <w:rsid w:val="008835E7"/>
    <w:rsid w:val="008909B0"/>
    <w:rsid w:val="00892A72"/>
    <w:rsid w:val="00895415"/>
    <w:rsid w:val="00895B49"/>
    <w:rsid w:val="008A094F"/>
    <w:rsid w:val="008A155A"/>
    <w:rsid w:val="008A1B93"/>
    <w:rsid w:val="008A5D4B"/>
    <w:rsid w:val="008A6413"/>
    <w:rsid w:val="008B07B4"/>
    <w:rsid w:val="008B20D9"/>
    <w:rsid w:val="008B23FB"/>
    <w:rsid w:val="008B4019"/>
    <w:rsid w:val="008C20A2"/>
    <w:rsid w:val="008C541A"/>
    <w:rsid w:val="008C5DD8"/>
    <w:rsid w:val="008D0EB8"/>
    <w:rsid w:val="008D49FD"/>
    <w:rsid w:val="008D63E4"/>
    <w:rsid w:val="008D6448"/>
    <w:rsid w:val="008D7DD7"/>
    <w:rsid w:val="008E2BC3"/>
    <w:rsid w:val="008F0C71"/>
    <w:rsid w:val="008F142D"/>
    <w:rsid w:val="008F1D5A"/>
    <w:rsid w:val="008F389D"/>
    <w:rsid w:val="008F5C88"/>
    <w:rsid w:val="00902CFF"/>
    <w:rsid w:val="00906F3B"/>
    <w:rsid w:val="00912588"/>
    <w:rsid w:val="00913AA0"/>
    <w:rsid w:val="00914FB6"/>
    <w:rsid w:val="0091507B"/>
    <w:rsid w:val="009170F2"/>
    <w:rsid w:val="009174A4"/>
    <w:rsid w:val="00921B31"/>
    <w:rsid w:val="00922BA7"/>
    <w:rsid w:val="00923395"/>
    <w:rsid w:val="009245C4"/>
    <w:rsid w:val="00925F85"/>
    <w:rsid w:val="00932696"/>
    <w:rsid w:val="009338BC"/>
    <w:rsid w:val="00934D42"/>
    <w:rsid w:val="00937F79"/>
    <w:rsid w:val="009401AB"/>
    <w:rsid w:val="009407E1"/>
    <w:rsid w:val="00947088"/>
    <w:rsid w:val="00952A50"/>
    <w:rsid w:val="009540C3"/>
    <w:rsid w:val="00954785"/>
    <w:rsid w:val="0095500A"/>
    <w:rsid w:val="0095511E"/>
    <w:rsid w:val="0095546F"/>
    <w:rsid w:val="00955B1D"/>
    <w:rsid w:val="009578CD"/>
    <w:rsid w:val="009611F0"/>
    <w:rsid w:val="009632F6"/>
    <w:rsid w:val="00964166"/>
    <w:rsid w:val="00964D54"/>
    <w:rsid w:val="00965A34"/>
    <w:rsid w:val="009674F8"/>
    <w:rsid w:val="00970657"/>
    <w:rsid w:val="009734BA"/>
    <w:rsid w:val="0097501B"/>
    <w:rsid w:val="009826AC"/>
    <w:rsid w:val="00983248"/>
    <w:rsid w:val="009849E4"/>
    <w:rsid w:val="00986947"/>
    <w:rsid w:val="00986C51"/>
    <w:rsid w:val="00990DFE"/>
    <w:rsid w:val="00992028"/>
    <w:rsid w:val="00992FDD"/>
    <w:rsid w:val="00993891"/>
    <w:rsid w:val="009958FC"/>
    <w:rsid w:val="009A1237"/>
    <w:rsid w:val="009A686E"/>
    <w:rsid w:val="009A786C"/>
    <w:rsid w:val="009A7CF9"/>
    <w:rsid w:val="009A7FCD"/>
    <w:rsid w:val="009B3290"/>
    <w:rsid w:val="009B33D5"/>
    <w:rsid w:val="009B3FF3"/>
    <w:rsid w:val="009B56FD"/>
    <w:rsid w:val="009B5EA2"/>
    <w:rsid w:val="009B5F96"/>
    <w:rsid w:val="009B614C"/>
    <w:rsid w:val="009B7551"/>
    <w:rsid w:val="009C3222"/>
    <w:rsid w:val="009C33BC"/>
    <w:rsid w:val="009C5F35"/>
    <w:rsid w:val="009E0E04"/>
    <w:rsid w:val="009E21AA"/>
    <w:rsid w:val="009E239F"/>
    <w:rsid w:val="009E406C"/>
    <w:rsid w:val="009E4C49"/>
    <w:rsid w:val="009E531A"/>
    <w:rsid w:val="009F0EF8"/>
    <w:rsid w:val="00A002DF"/>
    <w:rsid w:val="00A04773"/>
    <w:rsid w:val="00A1130E"/>
    <w:rsid w:val="00A121EB"/>
    <w:rsid w:val="00A124C4"/>
    <w:rsid w:val="00A17883"/>
    <w:rsid w:val="00A2202C"/>
    <w:rsid w:val="00A25D6D"/>
    <w:rsid w:val="00A2756F"/>
    <w:rsid w:val="00A333CF"/>
    <w:rsid w:val="00A33D44"/>
    <w:rsid w:val="00A35CD2"/>
    <w:rsid w:val="00A41698"/>
    <w:rsid w:val="00A42151"/>
    <w:rsid w:val="00A44BF7"/>
    <w:rsid w:val="00A51EC5"/>
    <w:rsid w:val="00A64B09"/>
    <w:rsid w:val="00A64E11"/>
    <w:rsid w:val="00A65349"/>
    <w:rsid w:val="00A67497"/>
    <w:rsid w:val="00A71014"/>
    <w:rsid w:val="00A71171"/>
    <w:rsid w:val="00A7162D"/>
    <w:rsid w:val="00A77590"/>
    <w:rsid w:val="00A7795C"/>
    <w:rsid w:val="00A81939"/>
    <w:rsid w:val="00A82FF2"/>
    <w:rsid w:val="00A83D32"/>
    <w:rsid w:val="00A914DE"/>
    <w:rsid w:val="00A92613"/>
    <w:rsid w:val="00A93A12"/>
    <w:rsid w:val="00A94158"/>
    <w:rsid w:val="00A97F4C"/>
    <w:rsid w:val="00AA0138"/>
    <w:rsid w:val="00AA06AB"/>
    <w:rsid w:val="00AA1918"/>
    <w:rsid w:val="00AA1970"/>
    <w:rsid w:val="00AA35A3"/>
    <w:rsid w:val="00AA3626"/>
    <w:rsid w:val="00AA70CD"/>
    <w:rsid w:val="00AB216A"/>
    <w:rsid w:val="00AB3BD8"/>
    <w:rsid w:val="00AB5578"/>
    <w:rsid w:val="00AB7B41"/>
    <w:rsid w:val="00AC0FEB"/>
    <w:rsid w:val="00AC25A8"/>
    <w:rsid w:val="00AC66AB"/>
    <w:rsid w:val="00AD29B2"/>
    <w:rsid w:val="00AD4B55"/>
    <w:rsid w:val="00AD4F9B"/>
    <w:rsid w:val="00AD5D76"/>
    <w:rsid w:val="00AD7D99"/>
    <w:rsid w:val="00AE0379"/>
    <w:rsid w:val="00AE202E"/>
    <w:rsid w:val="00AE20E9"/>
    <w:rsid w:val="00AE2617"/>
    <w:rsid w:val="00AE4D0E"/>
    <w:rsid w:val="00AE544E"/>
    <w:rsid w:val="00AE74E7"/>
    <w:rsid w:val="00AE79F6"/>
    <w:rsid w:val="00AF0BE0"/>
    <w:rsid w:val="00AF68F1"/>
    <w:rsid w:val="00B04234"/>
    <w:rsid w:val="00B04D3C"/>
    <w:rsid w:val="00B061D3"/>
    <w:rsid w:val="00B06361"/>
    <w:rsid w:val="00B1078B"/>
    <w:rsid w:val="00B15E92"/>
    <w:rsid w:val="00B17772"/>
    <w:rsid w:val="00B23473"/>
    <w:rsid w:val="00B23CB0"/>
    <w:rsid w:val="00B251DA"/>
    <w:rsid w:val="00B25E69"/>
    <w:rsid w:val="00B273D9"/>
    <w:rsid w:val="00B34801"/>
    <w:rsid w:val="00B41038"/>
    <w:rsid w:val="00B44B0B"/>
    <w:rsid w:val="00B502D4"/>
    <w:rsid w:val="00B519DB"/>
    <w:rsid w:val="00B52B82"/>
    <w:rsid w:val="00B563E5"/>
    <w:rsid w:val="00B655CC"/>
    <w:rsid w:val="00B65C87"/>
    <w:rsid w:val="00B66295"/>
    <w:rsid w:val="00B70738"/>
    <w:rsid w:val="00B709DA"/>
    <w:rsid w:val="00B70D66"/>
    <w:rsid w:val="00B72037"/>
    <w:rsid w:val="00B7353F"/>
    <w:rsid w:val="00B73870"/>
    <w:rsid w:val="00B75D33"/>
    <w:rsid w:val="00B77E6C"/>
    <w:rsid w:val="00B807DF"/>
    <w:rsid w:val="00B870B4"/>
    <w:rsid w:val="00B870F0"/>
    <w:rsid w:val="00B90DA9"/>
    <w:rsid w:val="00B91575"/>
    <w:rsid w:val="00B91E1E"/>
    <w:rsid w:val="00B9215A"/>
    <w:rsid w:val="00B925DB"/>
    <w:rsid w:val="00B940F3"/>
    <w:rsid w:val="00B94712"/>
    <w:rsid w:val="00B95564"/>
    <w:rsid w:val="00B9571A"/>
    <w:rsid w:val="00B96B60"/>
    <w:rsid w:val="00BB0DF9"/>
    <w:rsid w:val="00BB1118"/>
    <w:rsid w:val="00BB26C7"/>
    <w:rsid w:val="00BB6AD9"/>
    <w:rsid w:val="00BC6792"/>
    <w:rsid w:val="00BD474B"/>
    <w:rsid w:val="00BD4AB4"/>
    <w:rsid w:val="00BD5299"/>
    <w:rsid w:val="00BD53EC"/>
    <w:rsid w:val="00BD6762"/>
    <w:rsid w:val="00BE0CB8"/>
    <w:rsid w:val="00BE2E2F"/>
    <w:rsid w:val="00BE77C5"/>
    <w:rsid w:val="00BF2534"/>
    <w:rsid w:val="00BF646C"/>
    <w:rsid w:val="00C12622"/>
    <w:rsid w:val="00C15D25"/>
    <w:rsid w:val="00C22D45"/>
    <w:rsid w:val="00C2331A"/>
    <w:rsid w:val="00C240AA"/>
    <w:rsid w:val="00C25005"/>
    <w:rsid w:val="00C259B3"/>
    <w:rsid w:val="00C26819"/>
    <w:rsid w:val="00C27525"/>
    <w:rsid w:val="00C446A0"/>
    <w:rsid w:val="00C532B7"/>
    <w:rsid w:val="00C56828"/>
    <w:rsid w:val="00C57E69"/>
    <w:rsid w:val="00C60BBC"/>
    <w:rsid w:val="00C6237E"/>
    <w:rsid w:val="00C63C41"/>
    <w:rsid w:val="00C65394"/>
    <w:rsid w:val="00C658DA"/>
    <w:rsid w:val="00C720E9"/>
    <w:rsid w:val="00C72384"/>
    <w:rsid w:val="00C72AD7"/>
    <w:rsid w:val="00C74B03"/>
    <w:rsid w:val="00C76A8B"/>
    <w:rsid w:val="00C80A2B"/>
    <w:rsid w:val="00C8107F"/>
    <w:rsid w:val="00C853B1"/>
    <w:rsid w:val="00C85719"/>
    <w:rsid w:val="00C85885"/>
    <w:rsid w:val="00C8598D"/>
    <w:rsid w:val="00C86BE5"/>
    <w:rsid w:val="00C90FC9"/>
    <w:rsid w:val="00C9405F"/>
    <w:rsid w:val="00C94E8F"/>
    <w:rsid w:val="00C95114"/>
    <w:rsid w:val="00C96BB1"/>
    <w:rsid w:val="00C96D4C"/>
    <w:rsid w:val="00C9776B"/>
    <w:rsid w:val="00CA5504"/>
    <w:rsid w:val="00CA6674"/>
    <w:rsid w:val="00CB10FA"/>
    <w:rsid w:val="00CB2600"/>
    <w:rsid w:val="00CB3569"/>
    <w:rsid w:val="00CB72F6"/>
    <w:rsid w:val="00CC3F64"/>
    <w:rsid w:val="00CC50BE"/>
    <w:rsid w:val="00CD00D7"/>
    <w:rsid w:val="00CD096C"/>
    <w:rsid w:val="00CD2CBF"/>
    <w:rsid w:val="00CD4EFA"/>
    <w:rsid w:val="00CE00CD"/>
    <w:rsid w:val="00CE0F2A"/>
    <w:rsid w:val="00CE1905"/>
    <w:rsid w:val="00CE3200"/>
    <w:rsid w:val="00CE338A"/>
    <w:rsid w:val="00CF01B6"/>
    <w:rsid w:val="00CF1384"/>
    <w:rsid w:val="00CF14B5"/>
    <w:rsid w:val="00CF1F47"/>
    <w:rsid w:val="00CF218D"/>
    <w:rsid w:val="00CF394D"/>
    <w:rsid w:val="00CF6892"/>
    <w:rsid w:val="00CF7975"/>
    <w:rsid w:val="00D01563"/>
    <w:rsid w:val="00D01699"/>
    <w:rsid w:val="00D02A2C"/>
    <w:rsid w:val="00D02BFC"/>
    <w:rsid w:val="00D0336A"/>
    <w:rsid w:val="00D033E3"/>
    <w:rsid w:val="00D070A4"/>
    <w:rsid w:val="00D10690"/>
    <w:rsid w:val="00D107B0"/>
    <w:rsid w:val="00D1755A"/>
    <w:rsid w:val="00D20768"/>
    <w:rsid w:val="00D20854"/>
    <w:rsid w:val="00D23119"/>
    <w:rsid w:val="00D237B3"/>
    <w:rsid w:val="00D24008"/>
    <w:rsid w:val="00D24129"/>
    <w:rsid w:val="00D318CE"/>
    <w:rsid w:val="00D34837"/>
    <w:rsid w:val="00D36D92"/>
    <w:rsid w:val="00D41E0B"/>
    <w:rsid w:val="00D42A8A"/>
    <w:rsid w:val="00D471A9"/>
    <w:rsid w:val="00D51B88"/>
    <w:rsid w:val="00D51BD2"/>
    <w:rsid w:val="00D5349A"/>
    <w:rsid w:val="00D550F5"/>
    <w:rsid w:val="00D5569F"/>
    <w:rsid w:val="00D6157B"/>
    <w:rsid w:val="00D6269E"/>
    <w:rsid w:val="00D71B2C"/>
    <w:rsid w:val="00D71BF2"/>
    <w:rsid w:val="00D72633"/>
    <w:rsid w:val="00D7575A"/>
    <w:rsid w:val="00D8098D"/>
    <w:rsid w:val="00D85422"/>
    <w:rsid w:val="00D876AE"/>
    <w:rsid w:val="00D90C0A"/>
    <w:rsid w:val="00D96B94"/>
    <w:rsid w:val="00DA07A6"/>
    <w:rsid w:val="00DA6C79"/>
    <w:rsid w:val="00DA7506"/>
    <w:rsid w:val="00DB07A9"/>
    <w:rsid w:val="00DB2E3A"/>
    <w:rsid w:val="00DB37EE"/>
    <w:rsid w:val="00DB69F5"/>
    <w:rsid w:val="00DC452D"/>
    <w:rsid w:val="00DC4859"/>
    <w:rsid w:val="00DC6380"/>
    <w:rsid w:val="00DD3048"/>
    <w:rsid w:val="00DE1686"/>
    <w:rsid w:val="00DE527A"/>
    <w:rsid w:val="00DE5387"/>
    <w:rsid w:val="00DE782C"/>
    <w:rsid w:val="00DF1043"/>
    <w:rsid w:val="00DF3B4F"/>
    <w:rsid w:val="00DF7C90"/>
    <w:rsid w:val="00DF7F28"/>
    <w:rsid w:val="00E0690D"/>
    <w:rsid w:val="00E1594D"/>
    <w:rsid w:val="00E17A3C"/>
    <w:rsid w:val="00E24055"/>
    <w:rsid w:val="00E26E81"/>
    <w:rsid w:val="00E3280C"/>
    <w:rsid w:val="00E32E02"/>
    <w:rsid w:val="00E33E00"/>
    <w:rsid w:val="00E41FB6"/>
    <w:rsid w:val="00E45E02"/>
    <w:rsid w:val="00E5160B"/>
    <w:rsid w:val="00E56CCC"/>
    <w:rsid w:val="00E60884"/>
    <w:rsid w:val="00E651A0"/>
    <w:rsid w:val="00E665A6"/>
    <w:rsid w:val="00E667C4"/>
    <w:rsid w:val="00E67BD1"/>
    <w:rsid w:val="00E70225"/>
    <w:rsid w:val="00E71F33"/>
    <w:rsid w:val="00E7777E"/>
    <w:rsid w:val="00E84A83"/>
    <w:rsid w:val="00E84E4D"/>
    <w:rsid w:val="00E850F6"/>
    <w:rsid w:val="00E862E7"/>
    <w:rsid w:val="00E94D0A"/>
    <w:rsid w:val="00E96C46"/>
    <w:rsid w:val="00EA069B"/>
    <w:rsid w:val="00EA2402"/>
    <w:rsid w:val="00EA43B9"/>
    <w:rsid w:val="00EA50C3"/>
    <w:rsid w:val="00EA6A42"/>
    <w:rsid w:val="00EB2035"/>
    <w:rsid w:val="00EB5798"/>
    <w:rsid w:val="00EB58A4"/>
    <w:rsid w:val="00EB6194"/>
    <w:rsid w:val="00EB649C"/>
    <w:rsid w:val="00EB77DF"/>
    <w:rsid w:val="00EC10E4"/>
    <w:rsid w:val="00EC67EE"/>
    <w:rsid w:val="00EC7395"/>
    <w:rsid w:val="00ED0E6D"/>
    <w:rsid w:val="00ED3196"/>
    <w:rsid w:val="00ED3846"/>
    <w:rsid w:val="00ED44F4"/>
    <w:rsid w:val="00EE0E63"/>
    <w:rsid w:val="00EE19E1"/>
    <w:rsid w:val="00EE2BF6"/>
    <w:rsid w:val="00EE2CA3"/>
    <w:rsid w:val="00EE4041"/>
    <w:rsid w:val="00EE73B3"/>
    <w:rsid w:val="00EF1A14"/>
    <w:rsid w:val="00EF1F48"/>
    <w:rsid w:val="00EF4F49"/>
    <w:rsid w:val="00EF5C37"/>
    <w:rsid w:val="00EF7261"/>
    <w:rsid w:val="00EF7819"/>
    <w:rsid w:val="00F04C33"/>
    <w:rsid w:val="00F05273"/>
    <w:rsid w:val="00F07C6B"/>
    <w:rsid w:val="00F144C6"/>
    <w:rsid w:val="00F14FA0"/>
    <w:rsid w:val="00F16FB9"/>
    <w:rsid w:val="00F22AC9"/>
    <w:rsid w:val="00F22ACC"/>
    <w:rsid w:val="00F254C4"/>
    <w:rsid w:val="00F25675"/>
    <w:rsid w:val="00F26655"/>
    <w:rsid w:val="00F3182C"/>
    <w:rsid w:val="00F32261"/>
    <w:rsid w:val="00F35A9A"/>
    <w:rsid w:val="00F36246"/>
    <w:rsid w:val="00F36D19"/>
    <w:rsid w:val="00F45840"/>
    <w:rsid w:val="00F46070"/>
    <w:rsid w:val="00F5021D"/>
    <w:rsid w:val="00F5350D"/>
    <w:rsid w:val="00F571C0"/>
    <w:rsid w:val="00F70A40"/>
    <w:rsid w:val="00F71745"/>
    <w:rsid w:val="00F71D1F"/>
    <w:rsid w:val="00F777E9"/>
    <w:rsid w:val="00F83CE1"/>
    <w:rsid w:val="00F85117"/>
    <w:rsid w:val="00F877D5"/>
    <w:rsid w:val="00F87B5B"/>
    <w:rsid w:val="00F90962"/>
    <w:rsid w:val="00F9290F"/>
    <w:rsid w:val="00F94901"/>
    <w:rsid w:val="00FA1A8C"/>
    <w:rsid w:val="00FA1BB3"/>
    <w:rsid w:val="00FA35CC"/>
    <w:rsid w:val="00FB03B8"/>
    <w:rsid w:val="00FB0473"/>
    <w:rsid w:val="00FB1780"/>
    <w:rsid w:val="00FB23D7"/>
    <w:rsid w:val="00FB4B63"/>
    <w:rsid w:val="00FB5A54"/>
    <w:rsid w:val="00FC57BD"/>
    <w:rsid w:val="00FC79CC"/>
    <w:rsid w:val="00FC7BF4"/>
    <w:rsid w:val="00FD0853"/>
    <w:rsid w:val="00FD0E3E"/>
    <w:rsid w:val="00FD271A"/>
    <w:rsid w:val="00FD4C00"/>
    <w:rsid w:val="00FD5666"/>
    <w:rsid w:val="00FD6224"/>
    <w:rsid w:val="00FD6702"/>
    <w:rsid w:val="00FE3777"/>
    <w:rsid w:val="00FE5738"/>
    <w:rsid w:val="00FE58B9"/>
    <w:rsid w:val="00FF3C44"/>
    <w:rsid w:val="00FF4010"/>
    <w:rsid w:val="01503CE6"/>
    <w:rsid w:val="01D17056"/>
    <w:rsid w:val="020B7804"/>
    <w:rsid w:val="025D6B3C"/>
    <w:rsid w:val="049C2CD2"/>
    <w:rsid w:val="04B25D27"/>
    <w:rsid w:val="04D33F6A"/>
    <w:rsid w:val="054555D3"/>
    <w:rsid w:val="0572028F"/>
    <w:rsid w:val="05C86658"/>
    <w:rsid w:val="064222D0"/>
    <w:rsid w:val="071C6FC5"/>
    <w:rsid w:val="078608E3"/>
    <w:rsid w:val="07BE68AF"/>
    <w:rsid w:val="09AD6EB5"/>
    <w:rsid w:val="0A6A0048"/>
    <w:rsid w:val="0A723DF9"/>
    <w:rsid w:val="0AAF0151"/>
    <w:rsid w:val="0AE222D4"/>
    <w:rsid w:val="0C5B5278"/>
    <w:rsid w:val="0FBD2C3A"/>
    <w:rsid w:val="101D4792"/>
    <w:rsid w:val="10286461"/>
    <w:rsid w:val="10B41D55"/>
    <w:rsid w:val="11E9219A"/>
    <w:rsid w:val="12633CFA"/>
    <w:rsid w:val="12904C81"/>
    <w:rsid w:val="12AB56A1"/>
    <w:rsid w:val="13852AE6"/>
    <w:rsid w:val="14066104"/>
    <w:rsid w:val="1573694A"/>
    <w:rsid w:val="15C667AE"/>
    <w:rsid w:val="15DB629E"/>
    <w:rsid w:val="163F682C"/>
    <w:rsid w:val="168C43A7"/>
    <w:rsid w:val="16B72867"/>
    <w:rsid w:val="16DC407B"/>
    <w:rsid w:val="1759391E"/>
    <w:rsid w:val="17EA53A8"/>
    <w:rsid w:val="18483CE7"/>
    <w:rsid w:val="197B7EEB"/>
    <w:rsid w:val="1A01757D"/>
    <w:rsid w:val="1A5D54D3"/>
    <w:rsid w:val="1B1C538E"/>
    <w:rsid w:val="1B391617"/>
    <w:rsid w:val="1C35495A"/>
    <w:rsid w:val="1C6841DE"/>
    <w:rsid w:val="1C7865C2"/>
    <w:rsid w:val="1D0B1DFE"/>
    <w:rsid w:val="1D55005F"/>
    <w:rsid w:val="1E531663"/>
    <w:rsid w:val="1EB750B9"/>
    <w:rsid w:val="1EF64DB1"/>
    <w:rsid w:val="1F582FC2"/>
    <w:rsid w:val="20C32C9E"/>
    <w:rsid w:val="21022930"/>
    <w:rsid w:val="215533A8"/>
    <w:rsid w:val="21AC3221"/>
    <w:rsid w:val="21B06830"/>
    <w:rsid w:val="23F16ECD"/>
    <w:rsid w:val="24C06D8A"/>
    <w:rsid w:val="251F7F55"/>
    <w:rsid w:val="257954B6"/>
    <w:rsid w:val="25EE7927"/>
    <w:rsid w:val="27207FB4"/>
    <w:rsid w:val="27E17743"/>
    <w:rsid w:val="27FC632B"/>
    <w:rsid w:val="2810087E"/>
    <w:rsid w:val="2A0B6CFA"/>
    <w:rsid w:val="2A0D7562"/>
    <w:rsid w:val="2AB32EED"/>
    <w:rsid w:val="2B473D61"/>
    <w:rsid w:val="2BB14572"/>
    <w:rsid w:val="2BCC0E48"/>
    <w:rsid w:val="2DD12008"/>
    <w:rsid w:val="2DE41D3C"/>
    <w:rsid w:val="2E390C53"/>
    <w:rsid w:val="2EF35FAE"/>
    <w:rsid w:val="2F106B60"/>
    <w:rsid w:val="2FDB2CCA"/>
    <w:rsid w:val="30446AC1"/>
    <w:rsid w:val="30D065A7"/>
    <w:rsid w:val="311F12DD"/>
    <w:rsid w:val="31701B38"/>
    <w:rsid w:val="31DD089F"/>
    <w:rsid w:val="322B132F"/>
    <w:rsid w:val="3248518A"/>
    <w:rsid w:val="344277BC"/>
    <w:rsid w:val="34B70AA7"/>
    <w:rsid w:val="366F0610"/>
    <w:rsid w:val="380345B8"/>
    <w:rsid w:val="38914A90"/>
    <w:rsid w:val="39291537"/>
    <w:rsid w:val="393578EF"/>
    <w:rsid w:val="39A71E6F"/>
    <w:rsid w:val="3A1140AB"/>
    <w:rsid w:val="3B924291"/>
    <w:rsid w:val="3BA42B0A"/>
    <w:rsid w:val="3BFC46F4"/>
    <w:rsid w:val="3C872C7F"/>
    <w:rsid w:val="3D383408"/>
    <w:rsid w:val="3D915310"/>
    <w:rsid w:val="3E6D18D9"/>
    <w:rsid w:val="3EFC2C5D"/>
    <w:rsid w:val="3F0067C0"/>
    <w:rsid w:val="3F045577"/>
    <w:rsid w:val="3F211CB3"/>
    <w:rsid w:val="3F285800"/>
    <w:rsid w:val="3F676329"/>
    <w:rsid w:val="3F8E392F"/>
    <w:rsid w:val="3F9F194E"/>
    <w:rsid w:val="410578FF"/>
    <w:rsid w:val="41630D72"/>
    <w:rsid w:val="41B82F61"/>
    <w:rsid w:val="42073DF3"/>
    <w:rsid w:val="42127761"/>
    <w:rsid w:val="42613503"/>
    <w:rsid w:val="444E5D09"/>
    <w:rsid w:val="45D5385C"/>
    <w:rsid w:val="46380D55"/>
    <w:rsid w:val="46957C1F"/>
    <w:rsid w:val="46AE2A8F"/>
    <w:rsid w:val="46DA1AD6"/>
    <w:rsid w:val="47243D91"/>
    <w:rsid w:val="473236C0"/>
    <w:rsid w:val="47DB5B06"/>
    <w:rsid w:val="48A759E8"/>
    <w:rsid w:val="48D76884"/>
    <w:rsid w:val="496D6C31"/>
    <w:rsid w:val="49855FD9"/>
    <w:rsid w:val="49AB775A"/>
    <w:rsid w:val="49AC0CA3"/>
    <w:rsid w:val="4A6E2C61"/>
    <w:rsid w:val="4B2B43B7"/>
    <w:rsid w:val="4B5005B9"/>
    <w:rsid w:val="4BCE14DD"/>
    <w:rsid w:val="4C123AC0"/>
    <w:rsid w:val="4C3F34C3"/>
    <w:rsid w:val="4C664B7D"/>
    <w:rsid w:val="4D6C0FAE"/>
    <w:rsid w:val="4D754306"/>
    <w:rsid w:val="4F5C4483"/>
    <w:rsid w:val="4F8545A9"/>
    <w:rsid w:val="4F8627FB"/>
    <w:rsid w:val="4FA64C4B"/>
    <w:rsid w:val="501A5F65"/>
    <w:rsid w:val="50C445AC"/>
    <w:rsid w:val="50E675E3"/>
    <w:rsid w:val="51002139"/>
    <w:rsid w:val="523B6604"/>
    <w:rsid w:val="52EB5479"/>
    <w:rsid w:val="531F19B4"/>
    <w:rsid w:val="53283BC9"/>
    <w:rsid w:val="53BB12AC"/>
    <w:rsid w:val="53EF7B49"/>
    <w:rsid w:val="559E6797"/>
    <w:rsid w:val="55A021E6"/>
    <w:rsid w:val="55D122F6"/>
    <w:rsid w:val="56091951"/>
    <w:rsid w:val="56A30136"/>
    <w:rsid w:val="57A2219C"/>
    <w:rsid w:val="58906498"/>
    <w:rsid w:val="595969FE"/>
    <w:rsid w:val="5A407A4A"/>
    <w:rsid w:val="5B092532"/>
    <w:rsid w:val="5D8365CC"/>
    <w:rsid w:val="5D955EFB"/>
    <w:rsid w:val="5E451AD3"/>
    <w:rsid w:val="5F180F96"/>
    <w:rsid w:val="5F3E0AE4"/>
    <w:rsid w:val="5F7A755A"/>
    <w:rsid w:val="5FEB121D"/>
    <w:rsid w:val="6005151A"/>
    <w:rsid w:val="610572F8"/>
    <w:rsid w:val="613100ED"/>
    <w:rsid w:val="628F77C1"/>
    <w:rsid w:val="62C72E7A"/>
    <w:rsid w:val="633F2F95"/>
    <w:rsid w:val="663366B5"/>
    <w:rsid w:val="665473A6"/>
    <w:rsid w:val="68825464"/>
    <w:rsid w:val="68D0468F"/>
    <w:rsid w:val="69C2047C"/>
    <w:rsid w:val="69FF2048"/>
    <w:rsid w:val="6A035172"/>
    <w:rsid w:val="6A162576"/>
    <w:rsid w:val="6B265CF2"/>
    <w:rsid w:val="6B3D03A2"/>
    <w:rsid w:val="6B881251"/>
    <w:rsid w:val="6C37692B"/>
    <w:rsid w:val="6C727F37"/>
    <w:rsid w:val="6C757A27"/>
    <w:rsid w:val="6CB50687"/>
    <w:rsid w:val="6D30394E"/>
    <w:rsid w:val="6EB74327"/>
    <w:rsid w:val="6EE352C5"/>
    <w:rsid w:val="6F016008"/>
    <w:rsid w:val="6F1D3CD6"/>
    <w:rsid w:val="71530C92"/>
    <w:rsid w:val="718112CF"/>
    <w:rsid w:val="72126C21"/>
    <w:rsid w:val="72367718"/>
    <w:rsid w:val="725569F7"/>
    <w:rsid w:val="72A93F87"/>
    <w:rsid w:val="72DB435C"/>
    <w:rsid w:val="73530396"/>
    <w:rsid w:val="739775CD"/>
    <w:rsid w:val="740A4CAE"/>
    <w:rsid w:val="74884135"/>
    <w:rsid w:val="7500657D"/>
    <w:rsid w:val="757019AC"/>
    <w:rsid w:val="75792336"/>
    <w:rsid w:val="75FC4D15"/>
    <w:rsid w:val="76405B47"/>
    <w:rsid w:val="76D17F50"/>
    <w:rsid w:val="77A80CB1"/>
    <w:rsid w:val="77DA4BE2"/>
    <w:rsid w:val="781E5E9D"/>
    <w:rsid w:val="785726D7"/>
    <w:rsid w:val="786F17CF"/>
    <w:rsid w:val="7898566E"/>
    <w:rsid w:val="78CE2999"/>
    <w:rsid w:val="79994BAF"/>
    <w:rsid w:val="79A27982"/>
    <w:rsid w:val="79A81A60"/>
    <w:rsid w:val="7B081AAD"/>
    <w:rsid w:val="7B672C31"/>
    <w:rsid w:val="7B8633FE"/>
    <w:rsid w:val="7C041B54"/>
    <w:rsid w:val="7C45213B"/>
    <w:rsid w:val="7C6929D9"/>
    <w:rsid w:val="7CCC5441"/>
    <w:rsid w:val="7D791CCE"/>
    <w:rsid w:val="7DED5B7D"/>
    <w:rsid w:val="7DF033C6"/>
    <w:rsid w:val="7F7C2138"/>
    <w:rsid w:val="7FA44454"/>
    <w:rsid w:val="7FB13B7A"/>
    <w:rsid w:val="7FBE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30"/>
    <w:autoRedefine/>
    <w:qFormat/>
    <w:uiPriority w:val="9"/>
    <w:pPr>
      <w:keepNext/>
      <w:keepLines/>
      <w:spacing w:before="240" w:after="240"/>
      <w:jc w:val="center"/>
      <w:outlineLvl w:val="0"/>
    </w:pPr>
    <w:rPr>
      <w:rFonts w:eastAsia="黑体"/>
      <w:b/>
      <w:bCs/>
      <w:kern w:val="44"/>
      <w:sz w:val="32"/>
      <w:szCs w:val="44"/>
    </w:rPr>
  </w:style>
  <w:style w:type="paragraph" w:styleId="3">
    <w:name w:val="heading 2"/>
    <w:basedOn w:val="1"/>
    <w:next w:val="1"/>
    <w:link w:val="31"/>
    <w:unhideWhenUsed/>
    <w:qFormat/>
    <w:uiPriority w:val="9"/>
    <w:pPr>
      <w:keepNext/>
      <w:keepLines/>
      <w:outlineLvl w:val="1"/>
    </w:pPr>
    <w:rPr>
      <w:rFonts w:eastAsia="楷体" w:asciiTheme="majorHAnsi" w:hAnsiTheme="majorHAnsi" w:cstheme="majorBidi"/>
      <w:b/>
      <w:bCs/>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widowControl/>
      <w:overflowPunct w:val="0"/>
      <w:autoSpaceDE w:val="0"/>
      <w:autoSpaceDN w:val="0"/>
      <w:adjustRightInd w:val="0"/>
      <w:ind w:firstLine="420" w:firstLineChars="0"/>
      <w:jc w:val="left"/>
      <w:textAlignment w:val="baseline"/>
    </w:pPr>
    <w:rPr>
      <w:rFonts w:ascii="Calibri" w:hAnsi="Calibri" w:eastAsia="宋体" w:cs="Times New Roman"/>
      <w:kern w:val="0"/>
      <w:sz w:val="20"/>
      <w:szCs w:val="20"/>
      <w:lang w:val="en-GB"/>
    </w:rPr>
  </w:style>
  <w:style w:type="paragraph" w:styleId="7">
    <w:name w:val="annotation text"/>
    <w:basedOn w:val="1"/>
    <w:link w:val="55"/>
    <w:autoRedefine/>
    <w:semiHidden/>
    <w:unhideWhenUsed/>
    <w:qFormat/>
    <w:uiPriority w:val="99"/>
    <w:pPr>
      <w:jc w:val="left"/>
    </w:pPr>
  </w:style>
  <w:style w:type="paragraph" w:styleId="8">
    <w:name w:val="Body Text"/>
    <w:basedOn w:val="1"/>
    <w:autoRedefine/>
    <w:unhideWhenUsed/>
    <w:qFormat/>
    <w:uiPriority w:val="99"/>
    <w:pPr>
      <w:spacing w:after="120"/>
    </w:pPr>
    <w:rPr>
      <w:kern w:val="0"/>
      <w:sz w:val="20"/>
    </w:rPr>
  </w:style>
  <w:style w:type="paragraph" w:styleId="9">
    <w:name w:val="Body Text Indent"/>
    <w:basedOn w:val="1"/>
    <w:autoRedefine/>
    <w:qFormat/>
    <w:uiPriority w:val="0"/>
    <w:pPr>
      <w:spacing w:after="120"/>
      <w:ind w:left="420" w:leftChars="200"/>
    </w:pPr>
  </w:style>
  <w:style w:type="paragraph" w:styleId="10">
    <w:name w:val="Plain Text"/>
    <w:basedOn w:val="1"/>
    <w:link w:val="44"/>
    <w:qFormat/>
    <w:uiPriority w:val="0"/>
    <w:pPr>
      <w:widowControl/>
      <w:ind w:firstLine="0" w:firstLineChars="0"/>
      <w:jc w:val="left"/>
    </w:pPr>
    <w:rPr>
      <w:rFonts w:ascii="宋体" w:hAnsi="Courier New" w:eastAsia="宋体" w:cs="Times New Roman"/>
      <w:sz w:val="21"/>
      <w:szCs w:val="20"/>
    </w:rPr>
  </w:style>
  <w:style w:type="paragraph" w:styleId="11">
    <w:name w:val="Body Text Indent 2"/>
    <w:basedOn w:val="1"/>
    <w:autoRedefine/>
    <w:qFormat/>
    <w:uiPriority w:val="0"/>
    <w:pPr>
      <w:spacing w:after="120" w:line="480" w:lineRule="auto"/>
      <w:ind w:left="420" w:leftChars="200"/>
    </w:pPr>
  </w:style>
  <w:style w:type="paragraph" w:styleId="12">
    <w:name w:val="endnote text"/>
    <w:basedOn w:val="1"/>
    <w:link w:val="34"/>
    <w:autoRedefine/>
    <w:unhideWhenUsed/>
    <w:qFormat/>
    <w:uiPriority w:val="99"/>
    <w:pPr>
      <w:snapToGrid w:val="0"/>
      <w:jc w:val="left"/>
    </w:pPr>
  </w:style>
  <w:style w:type="paragraph" w:styleId="13">
    <w:name w:val="Balloon Text"/>
    <w:basedOn w:val="1"/>
    <w:link w:val="39"/>
    <w:autoRedefine/>
    <w:semiHidden/>
    <w:unhideWhenUsed/>
    <w:qFormat/>
    <w:uiPriority w:val="99"/>
    <w:rPr>
      <w:sz w:val="18"/>
      <w:szCs w:val="18"/>
    </w:rPr>
  </w:style>
  <w:style w:type="paragraph" w:styleId="14">
    <w:name w:val="footer"/>
    <w:basedOn w:val="1"/>
    <w:link w:val="29"/>
    <w:autoRedefine/>
    <w:unhideWhenUsed/>
    <w:qFormat/>
    <w:uiPriority w:val="99"/>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annotation subject"/>
    <w:basedOn w:val="7"/>
    <w:next w:val="7"/>
    <w:link w:val="56"/>
    <w:semiHidden/>
    <w:unhideWhenUsed/>
    <w:qFormat/>
    <w:uiPriority w:val="99"/>
    <w:rPr>
      <w:b/>
      <w:bCs/>
    </w:rPr>
  </w:style>
  <w:style w:type="paragraph" w:styleId="19">
    <w:name w:val="Body Text First Indent 2"/>
    <w:basedOn w:val="9"/>
    <w:autoRedefine/>
    <w:qFormat/>
    <w:uiPriority w:val="0"/>
    <w:pPr>
      <w:ind w:firstLine="420"/>
    </w:p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ndnote reference"/>
    <w:basedOn w:val="22"/>
    <w:autoRedefine/>
    <w:unhideWhenUsed/>
    <w:qFormat/>
    <w:uiPriority w:val="99"/>
    <w:rPr>
      <w:vertAlign w:val="superscript"/>
    </w:rPr>
  </w:style>
  <w:style w:type="character" w:styleId="24">
    <w:name w:val="page number"/>
    <w:basedOn w:val="22"/>
    <w:autoRedefine/>
    <w:qFormat/>
    <w:uiPriority w:val="0"/>
  </w:style>
  <w:style w:type="character" w:styleId="25">
    <w:name w:val="FollowedHyperlink"/>
    <w:basedOn w:val="22"/>
    <w:autoRedefine/>
    <w:semiHidden/>
    <w:unhideWhenUsed/>
    <w:qFormat/>
    <w:uiPriority w:val="99"/>
    <w:rPr>
      <w:color w:val="800080"/>
      <w:u w:val="none"/>
    </w:rPr>
  </w:style>
  <w:style w:type="character" w:styleId="26">
    <w:name w:val="Hyperlink"/>
    <w:basedOn w:val="22"/>
    <w:autoRedefine/>
    <w:unhideWhenUsed/>
    <w:qFormat/>
    <w:uiPriority w:val="99"/>
    <w:rPr>
      <w:color w:val="0563C1" w:themeColor="hyperlink"/>
      <w:u w:val="single"/>
      <w14:textFill>
        <w14:solidFill>
          <w14:schemeClr w14:val="hlink"/>
        </w14:solidFill>
      </w14:textFill>
    </w:rPr>
  </w:style>
  <w:style w:type="character" w:styleId="27">
    <w:name w:val="annotation reference"/>
    <w:basedOn w:val="22"/>
    <w:autoRedefine/>
    <w:semiHidden/>
    <w:unhideWhenUsed/>
    <w:qFormat/>
    <w:uiPriority w:val="99"/>
    <w:rPr>
      <w:sz w:val="21"/>
      <w:szCs w:val="21"/>
    </w:rPr>
  </w:style>
  <w:style w:type="character" w:customStyle="1" w:styleId="28">
    <w:name w:val="页眉 字符"/>
    <w:basedOn w:val="22"/>
    <w:link w:val="15"/>
    <w:autoRedefine/>
    <w:qFormat/>
    <w:uiPriority w:val="99"/>
    <w:rPr>
      <w:sz w:val="18"/>
      <w:szCs w:val="18"/>
    </w:rPr>
  </w:style>
  <w:style w:type="character" w:customStyle="1" w:styleId="29">
    <w:name w:val="页脚 字符"/>
    <w:basedOn w:val="22"/>
    <w:link w:val="14"/>
    <w:autoRedefine/>
    <w:qFormat/>
    <w:uiPriority w:val="99"/>
    <w:rPr>
      <w:sz w:val="18"/>
      <w:szCs w:val="18"/>
    </w:rPr>
  </w:style>
  <w:style w:type="character" w:customStyle="1" w:styleId="30">
    <w:name w:val="标题 1 字符"/>
    <w:basedOn w:val="22"/>
    <w:link w:val="2"/>
    <w:autoRedefine/>
    <w:qFormat/>
    <w:uiPriority w:val="9"/>
    <w:rPr>
      <w:rFonts w:ascii="Times New Roman" w:hAnsi="Times New Roman" w:eastAsia="黑体"/>
      <w:b/>
      <w:bCs/>
      <w:kern w:val="44"/>
      <w:sz w:val="32"/>
      <w:szCs w:val="44"/>
    </w:rPr>
  </w:style>
  <w:style w:type="character" w:customStyle="1" w:styleId="31">
    <w:name w:val="标题 2 字符"/>
    <w:basedOn w:val="22"/>
    <w:link w:val="3"/>
    <w:autoRedefine/>
    <w:qFormat/>
    <w:uiPriority w:val="9"/>
    <w:rPr>
      <w:rFonts w:eastAsia="楷体" w:asciiTheme="majorHAnsi" w:hAnsiTheme="majorHAnsi" w:cstheme="majorBidi"/>
      <w:b/>
      <w:bCs/>
      <w:sz w:val="28"/>
      <w:szCs w:val="32"/>
    </w:rPr>
  </w:style>
  <w:style w:type="paragraph" w:customStyle="1" w:styleId="32">
    <w:name w:val="列出段落1"/>
    <w:basedOn w:val="1"/>
    <w:autoRedefine/>
    <w:qFormat/>
    <w:uiPriority w:val="34"/>
    <w:pPr>
      <w:ind w:firstLine="420"/>
    </w:pPr>
  </w:style>
  <w:style w:type="paragraph" w:customStyle="1" w:styleId="33">
    <w:name w:val="TOC 标题1"/>
    <w:basedOn w:val="2"/>
    <w:next w:val="1"/>
    <w:autoRedefine/>
    <w:unhideWhenUsed/>
    <w:qFormat/>
    <w:uiPriority w:val="39"/>
    <w:pPr>
      <w:widowControl/>
      <w:spacing w:after="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34">
    <w:name w:val="尾注文本 字符"/>
    <w:basedOn w:val="22"/>
    <w:link w:val="12"/>
    <w:autoRedefine/>
    <w:semiHidden/>
    <w:qFormat/>
    <w:uiPriority w:val="99"/>
    <w:rPr>
      <w:rFonts w:ascii="Times New Roman" w:hAnsi="Times New Roman" w:eastAsia="仿宋"/>
      <w:sz w:val="28"/>
    </w:rPr>
  </w:style>
  <w:style w:type="table" w:customStyle="1" w:styleId="35">
    <w:name w:val="网格型1"/>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List Paragraph"/>
    <w:basedOn w:val="1"/>
    <w:autoRedefine/>
    <w:qFormat/>
    <w:uiPriority w:val="99"/>
    <w:pPr>
      <w:ind w:firstLine="420"/>
    </w:pPr>
  </w:style>
  <w:style w:type="table" w:customStyle="1" w:styleId="37">
    <w:name w:val="网格型2"/>
    <w:basedOn w:val="20"/>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标题 3 字符"/>
    <w:basedOn w:val="22"/>
    <w:link w:val="4"/>
    <w:autoRedefine/>
    <w:semiHidden/>
    <w:qFormat/>
    <w:uiPriority w:val="9"/>
    <w:rPr>
      <w:rFonts w:ascii="Times New Roman" w:hAnsi="Times New Roman" w:eastAsia="仿宋"/>
      <w:b/>
      <w:bCs/>
      <w:kern w:val="2"/>
      <w:sz w:val="32"/>
      <w:szCs w:val="32"/>
    </w:rPr>
  </w:style>
  <w:style w:type="character" w:customStyle="1" w:styleId="39">
    <w:name w:val="批注框文本 字符"/>
    <w:basedOn w:val="22"/>
    <w:link w:val="13"/>
    <w:autoRedefine/>
    <w:semiHidden/>
    <w:qFormat/>
    <w:uiPriority w:val="99"/>
    <w:rPr>
      <w:rFonts w:ascii="Times New Roman" w:hAnsi="Times New Roman" w:eastAsia="仿宋"/>
      <w:kern w:val="2"/>
      <w:sz w:val="18"/>
      <w:szCs w:val="18"/>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customStyle="1" w:styleId="4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2">
    <w:name w:val="WPS Plain"/>
    <w:autoRedefine/>
    <w:qFormat/>
    <w:uiPriority w:val="99"/>
    <w:rPr>
      <w:rFonts w:ascii="Times New Roman" w:hAnsi="Times New Roman" w:eastAsia="宋体" w:cs="Times New Roman"/>
      <w:lang w:val="en-US" w:eastAsia="zh-CN" w:bidi="ar-SA"/>
    </w:rPr>
  </w:style>
  <w:style w:type="character" w:customStyle="1" w:styleId="43">
    <w:name w:val="标题 4 字符"/>
    <w:basedOn w:val="22"/>
    <w:link w:val="5"/>
    <w:autoRedefine/>
    <w:semiHidden/>
    <w:qFormat/>
    <w:uiPriority w:val="9"/>
    <w:rPr>
      <w:rFonts w:asciiTheme="majorHAnsi" w:hAnsiTheme="majorHAnsi" w:eastAsiaTheme="majorEastAsia" w:cstheme="majorBidi"/>
      <w:b/>
      <w:bCs/>
      <w:kern w:val="2"/>
      <w:sz w:val="28"/>
      <w:szCs w:val="28"/>
    </w:rPr>
  </w:style>
  <w:style w:type="character" w:customStyle="1" w:styleId="44">
    <w:name w:val="纯文本 字符"/>
    <w:link w:val="10"/>
    <w:autoRedefine/>
    <w:qFormat/>
    <w:uiPriority w:val="0"/>
    <w:rPr>
      <w:rFonts w:ascii="宋体" w:hAnsi="Courier New"/>
      <w:kern w:val="2"/>
      <w:sz w:val="21"/>
    </w:rPr>
  </w:style>
  <w:style w:type="character" w:customStyle="1" w:styleId="45">
    <w:name w:val="纯文本 字符1"/>
    <w:basedOn w:val="22"/>
    <w:autoRedefine/>
    <w:semiHidden/>
    <w:qFormat/>
    <w:uiPriority w:val="99"/>
    <w:rPr>
      <w:rFonts w:hAnsi="Courier New" w:cs="Courier New" w:asciiTheme="minorEastAsia" w:eastAsiaTheme="minorEastAsia"/>
      <w:kern w:val="2"/>
      <w:sz w:val="28"/>
      <w:szCs w:val="22"/>
    </w:rPr>
  </w:style>
  <w:style w:type="paragraph" w:customStyle="1" w:styleId="46">
    <w:name w:val="文字"/>
    <w:basedOn w:val="1"/>
    <w:autoRedefine/>
    <w:qFormat/>
    <w:uiPriority w:val="0"/>
    <w:pPr>
      <w:widowControl/>
      <w:tabs>
        <w:tab w:val="left" w:pos="8520"/>
      </w:tabs>
      <w:spacing w:line="312" w:lineRule="auto"/>
      <w:ind w:right="-210" w:firstLine="556" w:firstLineChars="0"/>
      <w:jc w:val="left"/>
    </w:pPr>
    <w:rPr>
      <w:rFonts w:ascii="Calibri" w:hAnsi="Calibri" w:eastAsia="宋体" w:cs="Times New Roman"/>
      <w:kern w:val="0"/>
      <w:szCs w:val="20"/>
    </w:rPr>
  </w:style>
  <w:style w:type="paragraph" w:customStyle="1" w:styleId="47">
    <w:name w:val="修订1"/>
    <w:autoRedefine/>
    <w:hidden/>
    <w:semiHidden/>
    <w:qFormat/>
    <w:uiPriority w:val="99"/>
    <w:rPr>
      <w:rFonts w:ascii="Times New Roman" w:hAnsi="Times New Roman" w:eastAsia="仿宋" w:cstheme="minorBidi"/>
      <w:kern w:val="2"/>
      <w:sz w:val="28"/>
      <w:szCs w:val="22"/>
      <w:lang w:val="en-US" w:eastAsia="zh-CN" w:bidi="ar-SA"/>
    </w:rPr>
  </w:style>
  <w:style w:type="paragraph" w:customStyle="1" w:styleId="48">
    <w:name w:val="修订2"/>
    <w:autoRedefine/>
    <w:hidden/>
    <w:semiHidden/>
    <w:qFormat/>
    <w:uiPriority w:val="99"/>
    <w:rPr>
      <w:rFonts w:ascii="Times New Roman" w:hAnsi="Times New Roman" w:eastAsia="仿宋" w:cstheme="minorBidi"/>
      <w:kern w:val="2"/>
      <w:sz w:val="28"/>
      <w:szCs w:val="22"/>
      <w:lang w:val="en-US" w:eastAsia="zh-CN" w:bidi="ar-SA"/>
    </w:rPr>
  </w:style>
  <w:style w:type="character" w:customStyle="1" w:styleId="49">
    <w:name w:val="样式 仿宋"/>
    <w:autoRedefine/>
    <w:qFormat/>
    <w:uiPriority w:val="0"/>
    <w:rPr>
      <w:rFonts w:ascii="Cambria Math" w:hAnsi="Cambria Math" w:eastAsia="Cambria Math"/>
      <w:kern w:val="1"/>
    </w:rPr>
  </w:style>
  <w:style w:type="paragraph" w:customStyle="1" w:styleId="50">
    <w:name w:val="修订3"/>
    <w:autoRedefine/>
    <w:hidden/>
    <w:semiHidden/>
    <w:qFormat/>
    <w:uiPriority w:val="99"/>
    <w:rPr>
      <w:rFonts w:ascii="Times New Roman" w:hAnsi="Times New Roman" w:eastAsia="仿宋" w:cstheme="minorBidi"/>
      <w:kern w:val="2"/>
      <w:sz w:val="28"/>
      <w:szCs w:val="22"/>
      <w:lang w:val="en-US" w:eastAsia="zh-CN" w:bidi="ar-SA"/>
    </w:rPr>
  </w:style>
  <w:style w:type="character" w:customStyle="1" w:styleId="51">
    <w:name w:val="font31"/>
    <w:basedOn w:val="22"/>
    <w:autoRedefine/>
    <w:qFormat/>
    <w:uiPriority w:val="0"/>
    <w:rPr>
      <w:rFonts w:hint="eastAsia" w:ascii="宋体" w:hAnsi="宋体" w:eastAsia="宋体" w:cs="宋体"/>
      <w:color w:val="FF0000"/>
      <w:sz w:val="22"/>
      <w:szCs w:val="22"/>
      <w:u w:val="none"/>
    </w:rPr>
  </w:style>
  <w:style w:type="character" w:customStyle="1" w:styleId="52">
    <w:name w:val="font01"/>
    <w:basedOn w:val="22"/>
    <w:autoRedefine/>
    <w:qFormat/>
    <w:uiPriority w:val="0"/>
    <w:rPr>
      <w:rFonts w:hint="eastAsia" w:ascii="宋体" w:hAnsi="宋体" w:eastAsia="宋体" w:cs="宋体"/>
      <w:color w:val="000000"/>
      <w:sz w:val="22"/>
      <w:szCs w:val="22"/>
      <w:u w:val="none"/>
    </w:rPr>
  </w:style>
  <w:style w:type="character" w:customStyle="1" w:styleId="53">
    <w:name w:val="font51"/>
    <w:basedOn w:val="22"/>
    <w:autoRedefine/>
    <w:qFormat/>
    <w:uiPriority w:val="0"/>
    <w:rPr>
      <w:rFonts w:hint="eastAsia" w:ascii="宋体" w:hAnsi="宋体" w:eastAsia="宋体" w:cs="宋体"/>
      <w:color w:val="FF0000"/>
      <w:sz w:val="22"/>
      <w:szCs w:val="22"/>
      <w:u w:val="none"/>
    </w:rPr>
  </w:style>
  <w:style w:type="paragraph" w:customStyle="1" w:styleId="54">
    <w:name w:val="正文 仿宋四号 首行缩进"/>
    <w:basedOn w:val="1"/>
    <w:semiHidden/>
    <w:qFormat/>
    <w:uiPriority w:val="0"/>
    <w:pPr>
      <w:outlineLvl w:val="0"/>
    </w:pPr>
    <w:rPr>
      <w:rFonts w:ascii="宋体" w:hAnsi="宋体"/>
    </w:rPr>
  </w:style>
  <w:style w:type="character" w:customStyle="1" w:styleId="55">
    <w:name w:val="批注文字 字符"/>
    <w:basedOn w:val="22"/>
    <w:link w:val="7"/>
    <w:semiHidden/>
    <w:qFormat/>
    <w:uiPriority w:val="99"/>
    <w:rPr>
      <w:rFonts w:eastAsia="仿宋" w:cstheme="minorBidi"/>
      <w:kern w:val="2"/>
      <w:sz w:val="28"/>
      <w:szCs w:val="22"/>
    </w:rPr>
  </w:style>
  <w:style w:type="character" w:customStyle="1" w:styleId="56">
    <w:name w:val="批注主题 字符"/>
    <w:basedOn w:val="55"/>
    <w:link w:val="18"/>
    <w:semiHidden/>
    <w:qFormat/>
    <w:uiPriority w:val="99"/>
    <w:rPr>
      <w:rFonts w:eastAsia="仿宋" w:cstheme="minorBidi"/>
      <w:b/>
      <w:bCs/>
      <w:kern w:val="2"/>
      <w:sz w:val="28"/>
      <w:szCs w:val="22"/>
    </w:rPr>
  </w:style>
  <w:style w:type="paragraph" w:customStyle="1" w:styleId="57">
    <w:name w:val="Revision"/>
    <w:hidden/>
    <w:unhideWhenUsed/>
    <w:qFormat/>
    <w:uiPriority w:val="99"/>
    <w:rPr>
      <w:rFonts w:ascii="Times New Roman" w:hAnsi="Times New Roman" w:eastAsia="仿宋" w:cstheme="minorBidi"/>
      <w:kern w:val="2"/>
      <w:sz w:val="28"/>
      <w:szCs w:val="22"/>
      <w:lang w:val="en-US" w:eastAsia="zh-CN" w:bidi="ar-SA"/>
    </w:rPr>
  </w:style>
  <w:style w:type="character" w:customStyle="1" w:styleId="58">
    <w:name w:val="font11"/>
    <w:basedOn w:val="22"/>
    <w:qFormat/>
    <w:uiPriority w:val="0"/>
    <w:rPr>
      <w:rFonts w:hint="eastAsia" w:ascii="宋体" w:hAnsi="宋体" w:eastAsia="宋体" w:cs="宋体"/>
      <w:b/>
      <w:bCs/>
      <w:color w:val="000000"/>
      <w:sz w:val="24"/>
      <w:szCs w:val="24"/>
      <w:u w:val="none"/>
    </w:rPr>
  </w:style>
  <w:style w:type="character" w:customStyle="1" w:styleId="59">
    <w:name w:val="font21"/>
    <w:basedOn w:val="2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A22E68-3FEA-4970-9CEC-C9194763CB7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7737</Words>
  <Characters>8203</Characters>
  <Lines>90</Lines>
  <Paragraphs>25</Paragraphs>
  <TotalTime>0</TotalTime>
  <ScaleCrop>false</ScaleCrop>
  <LinksUpToDate>false</LinksUpToDate>
  <CharactersWithSpaces>8436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2025-04-04T01:55:00Z</dcterms:created>
  <dc:creator>haier</dc:creator>
  <cp:lastModifiedBy>千影汇</cp:lastModifiedBy>
  <cp:lastPrinted>2025-04-03T06:50:00Z</cp:lastPrinted>
  <dcterms:modified xsi:type="dcterms:W3CDTF">2025-04-17T05:26:25Z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D41F8685D3BA49A9BC19C5CE14F24876</vt:lpwstr>
  </property>
  <property fmtid="{D5CDD505-2E9C-101B-9397-08002B2CF9AE}" pid="4" name="KSOTemplateDocerSaveRecord">
    <vt:lpwstr>eyJoZGlkIjoiYzRiOTRhNjdkNTNlZmRlNTFjZjVlOTJkMjgzYTllNmEiLCJ1c2VySWQiOiI1OTcyNDAxOTkifQ==</vt:lpwstr>
  </property>
</Properties>
</file>