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64FD6">
      <w:pPr>
        <w:pStyle w:val="2"/>
        <w:jc w:val="center"/>
        <w:rPr>
          <w:rFonts w:hint="eastAsia"/>
          <w:b w:val="0"/>
          <w:color w:val="auto"/>
          <w:sz w:val="28"/>
          <w:szCs w:val="28"/>
          <w:highlight w:val="none"/>
        </w:rPr>
      </w:pPr>
      <w:bookmarkStart w:id="0" w:name="_Toc496175925"/>
      <w:bookmarkStart w:id="1" w:name="_Toc177996073"/>
      <w:bookmarkStart w:id="2" w:name="_Toc496178404"/>
      <w:bookmarkStart w:id="3" w:name="_Toc19000878"/>
      <w:r>
        <w:rPr>
          <w:rFonts w:hint="eastAsia"/>
          <w:b w:val="0"/>
          <w:color w:val="auto"/>
          <w:sz w:val="28"/>
          <w:szCs w:val="28"/>
          <w:highlight w:val="none"/>
        </w:rPr>
        <w:t>第一章  招标公告</w:t>
      </w:r>
      <w:bookmarkEnd w:id="0"/>
      <w:bookmarkEnd w:id="1"/>
      <w:bookmarkEnd w:id="2"/>
      <w:bookmarkEnd w:id="3"/>
    </w:p>
    <w:p w14:paraId="6DDC0B3F">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78BBFFFA">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青岛航空2026年4架飞机预付款+整机融资租赁</w:t>
      </w:r>
      <w:bookmarkStart w:id="29" w:name="_GoBack"/>
      <w:bookmarkEnd w:id="29"/>
      <w:r>
        <w:rPr>
          <w:rFonts w:hint="eastAsia" w:ascii="仿宋" w:hAnsi="仿宋" w:eastAsia="仿宋"/>
          <w:color w:val="auto"/>
          <w:sz w:val="28"/>
          <w:szCs w:val="28"/>
          <w:highlight w:val="none"/>
        </w:rPr>
        <w:t>招标项目的潜在投标人应在</w:t>
      </w:r>
      <w:r>
        <w:rPr>
          <w:rFonts w:ascii="仿宋" w:hAnsi="仿宋" w:eastAsia="仿宋"/>
          <w:color w:val="auto"/>
          <w:sz w:val="28"/>
          <w:szCs w:val="28"/>
          <w:highlight w:val="none"/>
          <w:u w:val="single"/>
        </w:rPr>
        <w:t>青岛阳光采购平台（https://www.qdygcg.com/）免费</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03月18日10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分00秒（</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4D42DCDF">
      <w:pPr>
        <w:spacing w:line="560" w:lineRule="exact"/>
        <w:rPr>
          <w:color w:val="auto"/>
          <w:sz w:val="28"/>
          <w:szCs w:val="28"/>
          <w:highlight w:val="none"/>
        </w:rPr>
      </w:pPr>
    </w:p>
    <w:p w14:paraId="4B5510A6">
      <w:pPr>
        <w:rPr>
          <w:rFonts w:ascii="黑体" w:hAnsi="黑体" w:eastAsia="黑体"/>
          <w:color w:val="auto"/>
          <w:sz w:val="28"/>
          <w:szCs w:val="28"/>
          <w:highlight w:val="none"/>
        </w:rPr>
      </w:pPr>
      <w:bookmarkStart w:id="4" w:name="_Toc28359002"/>
      <w:bookmarkStart w:id="5" w:name="_Toc35393621"/>
      <w:bookmarkStart w:id="6" w:name="_Toc28359079"/>
      <w:bookmarkStart w:id="7" w:name="_Toc35393790"/>
      <w:bookmarkStart w:id="8" w:name="_Hlk24379207"/>
      <w:r>
        <w:rPr>
          <w:rFonts w:hint="eastAsia" w:ascii="黑体" w:hAnsi="黑体" w:eastAsia="黑体"/>
          <w:color w:val="auto"/>
          <w:sz w:val="28"/>
          <w:szCs w:val="28"/>
          <w:highlight w:val="none"/>
        </w:rPr>
        <w:t>一、项目基本情况</w:t>
      </w:r>
      <w:bookmarkEnd w:id="4"/>
      <w:bookmarkEnd w:id="5"/>
      <w:bookmarkEnd w:id="6"/>
      <w:bookmarkEnd w:id="7"/>
    </w:p>
    <w:p w14:paraId="05AA20AB">
      <w:pPr>
        <w:spacing w:line="560" w:lineRule="exact"/>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QW-ZHBZ-TP-250314</w:t>
      </w:r>
    </w:p>
    <w:p w14:paraId="57EA30DA">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青岛航空2026年4架飞机预付款+整机融资租赁项目</w:t>
      </w:r>
    </w:p>
    <w:bookmarkEnd w:id="8"/>
    <w:p w14:paraId="5FA76D18">
      <w:pPr>
        <w:spacing w:line="5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招标控制</w:t>
      </w:r>
      <w:r>
        <w:rPr>
          <w:rFonts w:hint="eastAsia" w:ascii="仿宋" w:hAnsi="仿宋" w:eastAsia="仿宋"/>
          <w:color w:val="auto"/>
          <w:sz w:val="28"/>
          <w:szCs w:val="28"/>
          <w:highlight w:val="none"/>
          <w:lang w:val="en-US" w:eastAsia="zh-CN"/>
        </w:rPr>
        <w:t>利率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3.6%</w:t>
      </w:r>
    </w:p>
    <w:p w14:paraId="74BAB848">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招标内容：</w:t>
      </w:r>
    </w:p>
    <w:p w14:paraId="0A0AF334">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青岛航空2026年</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架飞机预付款+整机融资租赁项目</w:t>
      </w:r>
      <w:r>
        <w:rPr>
          <w:rFonts w:hint="eastAsia" w:ascii="仿宋" w:hAnsi="仿宋" w:eastAsia="仿宋"/>
          <w:color w:val="auto"/>
          <w:sz w:val="28"/>
          <w:szCs w:val="28"/>
          <w:highlight w:val="none"/>
        </w:rPr>
        <w:t>项目详见下表。</w:t>
      </w:r>
    </w:p>
    <w:tbl>
      <w:tblPr>
        <w:tblStyle w:val="4"/>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1"/>
        <w:gridCol w:w="1387"/>
        <w:gridCol w:w="1725"/>
        <w:gridCol w:w="1479"/>
        <w:gridCol w:w="1425"/>
      </w:tblGrid>
      <w:tr w14:paraId="3551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2ED09F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2026年飞机预付款和整机融资租赁项目</w:t>
            </w:r>
          </w:p>
        </w:tc>
      </w:tr>
      <w:tr w14:paraId="7EB6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2491" w:type="dxa"/>
            <w:tcBorders>
              <w:top w:val="single" w:color="000000" w:sz="4" w:space="0"/>
              <w:left w:val="single" w:color="000000" w:sz="4" w:space="0"/>
              <w:bottom w:val="single" w:color="000000" w:sz="4" w:space="0"/>
              <w:right w:val="single" w:color="000000" w:sz="4" w:space="0"/>
            </w:tcBorders>
            <w:noWrap/>
            <w:vAlign w:val="center"/>
          </w:tcPr>
          <w:p w14:paraId="120FFC1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融资项目</w:t>
            </w:r>
          </w:p>
        </w:tc>
        <w:tc>
          <w:tcPr>
            <w:tcW w:w="1387" w:type="dxa"/>
            <w:tcBorders>
              <w:top w:val="single" w:color="000000" w:sz="4" w:space="0"/>
              <w:left w:val="single" w:color="000000" w:sz="4" w:space="0"/>
              <w:bottom w:val="single" w:color="000000" w:sz="4" w:space="0"/>
              <w:right w:val="single" w:color="000000" w:sz="4" w:space="0"/>
            </w:tcBorders>
            <w:noWrap/>
            <w:vAlign w:val="center"/>
          </w:tcPr>
          <w:p w14:paraId="361E040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融资金额</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7E84D4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融资年限</w:t>
            </w:r>
          </w:p>
        </w:tc>
        <w:tc>
          <w:tcPr>
            <w:tcW w:w="1479" w:type="dxa"/>
            <w:tcBorders>
              <w:top w:val="single" w:color="000000" w:sz="4" w:space="0"/>
              <w:left w:val="single" w:color="000000" w:sz="4" w:space="0"/>
              <w:bottom w:val="single" w:color="000000" w:sz="4" w:space="0"/>
              <w:right w:val="single" w:color="auto" w:sz="4" w:space="0"/>
            </w:tcBorders>
            <w:noWrap/>
            <w:vAlign w:val="center"/>
          </w:tcPr>
          <w:p w14:paraId="705519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融资比例</w:t>
            </w:r>
          </w:p>
        </w:tc>
        <w:tc>
          <w:tcPr>
            <w:tcW w:w="1425" w:type="dxa"/>
            <w:tcBorders>
              <w:top w:val="single" w:color="000000" w:sz="4" w:space="0"/>
              <w:left w:val="single" w:color="auto" w:sz="4" w:space="0"/>
              <w:bottom w:val="single" w:color="000000" w:sz="4" w:space="0"/>
              <w:right w:val="single" w:color="000000" w:sz="4" w:space="0"/>
            </w:tcBorders>
            <w:noWrap/>
            <w:vAlign w:val="center"/>
          </w:tcPr>
          <w:p w14:paraId="5C91883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融资币种</w:t>
            </w:r>
          </w:p>
        </w:tc>
      </w:tr>
      <w:tr w14:paraId="4A77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491" w:type="dxa"/>
            <w:tcBorders>
              <w:top w:val="single" w:color="000000" w:sz="4" w:space="0"/>
              <w:left w:val="single" w:color="000000" w:sz="4" w:space="0"/>
              <w:bottom w:val="single" w:color="000000" w:sz="4" w:space="0"/>
              <w:right w:val="single" w:color="000000" w:sz="4" w:space="0"/>
            </w:tcBorders>
            <w:noWrap/>
            <w:vAlign w:val="center"/>
          </w:tcPr>
          <w:p w14:paraId="3A204876">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cs="宋体"/>
                <w:b w:val="0"/>
                <w:bCs w:val="0"/>
                <w:i w:val="0"/>
                <w:iCs w:val="0"/>
                <w:color w:val="000000"/>
                <w:sz w:val="22"/>
                <w:szCs w:val="22"/>
                <w:highlight w:val="none"/>
                <w:u w:val="none"/>
                <w:lang w:val="en-US" w:eastAsia="zh-CN"/>
              </w:rPr>
              <w:t>4</w:t>
            </w:r>
            <w:r>
              <w:rPr>
                <w:rFonts w:hint="eastAsia" w:ascii="宋体" w:hAnsi="宋体" w:eastAsia="宋体" w:cs="宋体"/>
                <w:b w:val="0"/>
                <w:bCs w:val="0"/>
                <w:i w:val="0"/>
                <w:iCs w:val="0"/>
                <w:color w:val="000000"/>
                <w:sz w:val="22"/>
                <w:szCs w:val="22"/>
                <w:highlight w:val="none"/>
                <w:u w:val="none"/>
                <w:lang w:val="en-US" w:eastAsia="zh-CN"/>
              </w:rPr>
              <w:t>架A321-271N飞机融资租赁采购项目</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5CDE526">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cs="宋体"/>
                <w:b w:val="0"/>
                <w:bCs w:val="0"/>
                <w:i w:val="0"/>
                <w:iCs w:val="0"/>
                <w:color w:val="000000"/>
                <w:sz w:val="22"/>
                <w:szCs w:val="22"/>
                <w:highlight w:val="none"/>
                <w:u w:val="none"/>
                <w:lang w:val="en-US" w:eastAsia="zh-CN"/>
              </w:rPr>
              <w:t>3</w:t>
            </w:r>
            <w:r>
              <w:rPr>
                <w:rFonts w:hint="eastAsia" w:ascii="宋体" w:hAnsi="宋体" w:eastAsia="宋体" w:cs="宋体"/>
                <w:b w:val="0"/>
                <w:bCs w:val="0"/>
                <w:i w:val="0"/>
                <w:iCs w:val="0"/>
                <w:color w:val="000000"/>
                <w:sz w:val="22"/>
                <w:szCs w:val="22"/>
                <w:highlight w:val="none"/>
                <w:u w:val="none"/>
                <w:lang w:val="en-US" w:eastAsia="zh-CN"/>
              </w:rPr>
              <w:t>亿美元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CD6FED1">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PDP阶段+12年</w:t>
            </w:r>
          </w:p>
        </w:tc>
        <w:tc>
          <w:tcPr>
            <w:tcW w:w="1479" w:type="dxa"/>
            <w:tcBorders>
              <w:top w:val="single" w:color="000000" w:sz="4" w:space="0"/>
              <w:left w:val="single" w:color="000000" w:sz="4" w:space="0"/>
              <w:bottom w:val="single" w:color="000000" w:sz="4" w:space="0"/>
              <w:right w:val="single" w:color="auto" w:sz="4" w:space="0"/>
            </w:tcBorders>
            <w:noWrap w:val="0"/>
            <w:vAlign w:val="center"/>
          </w:tcPr>
          <w:p w14:paraId="50893921">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100%</w:t>
            </w:r>
          </w:p>
        </w:tc>
        <w:tc>
          <w:tcPr>
            <w:tcW w:w="1425" w:type="dxa"/>
            <w:tcBorders>
              <w:top w:val="single" w:color="000000" w:sz="4" w:space="0"/>
              <w:left w:val="single" w:color="auto" w:sz="4" w:space="0"/>
              <w:bottom w:val="single" w:color="000000" w:sz="4" w:space="0"/>
              <w:right w:val="single" w:color="000000" w:sz="4" w:space="0"/>
            </w:tcBorders>
            <w:noWrap w:val="0"/>
            <w:vAlign w:val="center"/>
          </w:tcPr>
          <w:p w14:paraId="51D6EF27">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人民币</w:t>
            </w:r>
          </w:p>
        </w:tc>
      </w:tr>
      <w:tr w14:paraId="6472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6A70D3C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注：</w:t>
            </w:r>
          </w:p>
          <w:p w14:paraId="44A0740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融资金额分为：</w:t>
            </w:r>
          </w:p>
          <w:p w14:paraId="3D1971DA">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1）预付款阶段总金额：1.</w:t>
            </w:r>
            <w:r>
              <w:rPr>
                <w:rFonts w:hint="eastAsia" w:ascii="宋体" w:hAnsi="宋体" w:cs="宋体"/>
                <w:b w:val="0"/>
                <w:bCs w:val="0"/>
                <w:i w:val="0"/>
                <w:iCs w:val="0"/>
                <w:color w:val="000000"/>
                <w:sz w:val="21"/>
                <w:szCs w:val="21"/>
                <w:highlight w:val="none"/>
                <w:u w:val="none"/>
                <w:lang w:val="en-US" w:eastAsia="zh-CN"/>
              </w:rPr>
              <w:t>22</w:t>
            </w:r>
            <w:r>
              <w:rPr>
                <w:rFonts w:hint="eastAsia" w:ascii="宋体" w:hAnsi="宋体" w:eastAsia="宋体" w:cs="宋体"/>
                <w:b w:val="0"/>
                <w:bCs w:val="0"/>
                <w:i w:val="0"/>
                <w:iCs w:val="0"/>
                <w:color w:val="000000"/>
                <w:sz w:val="21"/>
                <w:szCs w:val="21"/>
                <w:highlight w:val="none"/>
                <w:u w:val="none"/>
                <w:lang w:val="en-US" w:eastAsia="zh-CN"/>
              </w:rPr>
              <w:t>亿美元；（实际融资额待定）</w:t>
            </w:r>
          </w:p>
          <w:p w14:paraId="40152F5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2）整机交付阶段尾款金额：</w:t>
            </w:r>
            <w:r>
              <w:rPr>
                <w:rFonts w:hint="eastAsia" w:ascii="宋体" w:hAnsi="宋体" w:cs="宋体"/>
                <w:b w:val="0"/>
                <w:bCs w:val="0"/>
                <w:i w:val="0"/>
                <w:iCs w:val="0"/>
                <w:color w:val="000000"/>
                <w:sz w:val="21"/>
                <w:szCs w:val="21"/>
                <w:highlight w:val="none"/>
                <w:u w:val="none"/>
                <w:lang w:val="en-US" w:eastAsia="zh-CN"/>
              </w:rPr>
              <w:t>1.78</w:t>
            </w:r>
            <w:r>
              <w:rPr>
                <w:rFonts w:hint="eastAsia" w:ascii="宋体" w:hAnsi="宋体" w:eastAsia="宋体" w:cs="宋体"/>
                <w:b w:val="0"/>
                <w:bCs w:val="0"/>
                <w:i w:val="0"/>
                <w:iCs w:val="0"/>
                <w:color w:val="000000"/>
                <w:sz w:val="21"/>
                <w:szCs w:val="21"/>
                <w:highlight w:val="none"/>
                <w:u w:val="none"/>
                <w:lang w:val="en-US" w:eastAsia="zh-CN"/>
              </w:rPr>
              <w:t>亿美元；</w:t>
            </w:r>
          </w:p>
          <w:p w14:paraId="30F02DFC">
            <w:pPr>
              <w:keepNext w:val="0"/>
              <w:keepLines w:val="0"/>
              <w:widowControl/>
              <w:suppressLineNumbers w:val="0"/>
              <w:ind w:left="0" w:leftChars="0" w:firstLine="0" w:firstLineChars="0"/>
              <w:jc w:val="both"/>
              <w:textAlignment w:val="center"/>
              <w:rPr>
                <w:rFonts w:hint="default" w:ascii="仿宋" w:hAnsi="仿宋" w:eastAsia="仿宋" w:cs="仿宋_GB2312"/>
                <w:b w:val="0"/>
                <w:bCs w:val="0"/>
                <w:color w:val="auto"/>
                <w:sz w:val="28"/>
                <w:szCs w:val="28"/>
                <w:highlight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3）合计：3亿美元，金额为预估金额，实际融资额以空客飞机交付时飞机价格为准。</w:t>
            </w:r>
            <w:r>
              <w:drawing>
                <wp:inline distT="0" distB="0" distL="114300" distR="114300">
                  <wp:extent cx="5229225" cy="10858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29225" cy="1085850"/>
                          </a:xfrm>
                          <a:prstGeom prst="rect">
                            <a:avLst/>
                          </a:prstGeom>
                          <a:noFill/>
                          <a:ln>
                            <a:noFill/>
                          </a:ln>
                        </pic:spPr>
                      </pic:pic>
                    </a:graphicData>
                  </a:graphic>
                </wp:inline>
              </w:drawing>
            </w:r>
          </w:p>
        </w:tc>
      </w:tr>
    </w:tbl>
    <w:p w14:paraId="2E44B6A4">
      <w:pPr>
        <w:spacing w:line="560" w:lineRule="exact"/>
        <w:rPr>
          <w:rFonts w:hint="eastAsia" w:ascii="仿宋" w:hAnsi="仿宋" w:eastAsia="仿宋"/>
          <w:color w:val="auto"/>
          <w:sz w:val="28"/>
          <w:szCs w:val="28"/>
          <w:highlight w:val="none"/>
        </w:rPr>
      </w:pPr>
    </w:p>
    <w:p w14:paraId="40CC45E6">
      <w:pPr>
        <w:rPr>
          <w:rFonts w:hint="eastAsia" w:ascii="黑体" w:hAnsi="黑体" w:eastAsia="黑体"/>
          <w:color w:val="auto"/>
          <w:sz w:val="28"/>
          <w:szCs w:val="28"/>
          <w:highlight w:val="none"/>
          <w:lang w:eastAsia="zh-CN"/>
        </w:rPr>
      </w:pPr>
      <w:bookmarkStart w:id="9" w:name="_Toc35393622"/>
      <w:bookmarkStart w:id="10" w:name="_Toc28359003"/>
      <w:bookmarkStart w:id="11" w:name="_Toc28359080"/>
      <w:bookmarkStart w:id="12" w:name="_Toc35393791"/>
      <w:r>
        <w:rPr>
          <w:rFonts w:hint="eastAsia" w:ascii="黑体" w:hAnsi="黑体" w:eastAsia="黑体"/>
          <w:color w:val="auto"/>
          <w:sz w:val="28"/>
          <w:szCs w:val="28"/>
          <w:highlight w:val="none"/>
        </w:rPr>
        <w:t>二、投标人的资格要求：</w:t>
      </w:r>
      <w:bookmarkEnd w:id="9"/>
      <w:bookmarkEnd w:id="10"/>
      <w:bookmarkEnd w:id="11"/>
      <w:bookmarkEnd w:id="12"/>
    </w:p>
    <w:p w14:paraId="52A479D3">
      <w:pPr>
        <w:spacing w:line="560" w:lineRule="exact"/>
        <w:ind w:firstLine="560" w:firstLineChars="200"/>
        <w:rPr>
          <w:rFonts w:hint="eastAsia" w:ascii="仿宋" w:hAnsi="仿宋" w:eastAsia="仿宋" w:cs="宋体"/>
          <w:color w:val="auto"/>
          <w:kern w:val="0"/>
          <w:sz w:val="28"/>
          <w:szCs w:val="28"/>
          <w:highlight w:val="none"/>
          <w:lang w:val="en-US" w:eastAsia="zh-CN"/>
        </w:rPr>
      </w:pPr>
      <w:bookmarkStart w:id="13" w:name="_Toc35393792"/>
      <w:bookmarkStart w:id="14" w:name="_Toc28359081"/>
      <w:bookmarkStart w:id="15" w:name="_Toc28359004"/>
      <w:bookmarkStart w:id="16" w:name="_Toc35393623"/>
      <w:r>
        <w:rPr>
          <w:rFonts w:hint="eastAsia" w:ascii="仿宋" w:hAnsi="仿宋" w:eastAsia="仿宋" w:cs="宋体"/>
          <w:color w:val="auto"/>
          <w:kern w:val="0"/>
          <w:sz w:val="28"/>
          <w:szCs w:val="28"/>
          <w:highlight w:val="none"/>
          <w:lang w:val="en-US" w:eastAsia="zh-CN"/>
        </w:rPr>
        <w:t>1.供应商必须是具有独立承担民事责任能力的在中华人民共和国境内依法注册的法人或其他组织，具备合法有效的营业执照，取得相关执业资格，连续正常营业5年以上（含）（提供营业执照复印件，但若在前期采购中已提供此项资料且目前无变化的，可不再重复提供）；</w:t>
      </w:r>
    </w:p>
    <w:p w14:paraId="5C1AD520">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2.投标方应为银行或经批准成立的融资租赁公司。</w:t>
      </w:r>
    </w:p>
    <w:p w14:paraId="53B8E83B">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3.供应商净资产达到1000万美元及以上；当供应商是为此次融资项目成立的项目公司时，项目公司母公司净资产应达到1000万美元及以上；</w:t>
      </w:r>
    </w:p>
    <w:p w14:paraId="2F729E0E">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4.供应商具有良好的商业信誉、健全的财务会计制度，能够开具增值税专用发票；</w:t>
      </w:r>
    </w:p>
    <w:p w14:paraId="4D168782">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5.具有良好的社会信誉，最近三年未受到监管处罚，未发生重大负面事件；参加本次采购活动前三年内（2021年至报价截至日），在经营活动中没有处罚记录；不存在影响合同履行的重大诉讼情况（提供国家企业信用信息公示系统相关内容截图）；</w:t>
      </w:r>
    </w:p>
    <w:p w14:paraId="0853AFEB">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6.与公司不存在利益冲突；</w:t>
      </w:r>
    </w:p>
    <w:p w14:paraId="0ED29419">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7.单位负责人为同一人或者存在控股、管理关系的不同单位，不得参加同一项目报价，法定代表人为同一个人的两个及两个以上的母公司、全资子公司及其控股公司，不得同时参加同一项目报价；</w:t>
      </w:r>
    </w:p>
    <w:p w14:paraId="3E02236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8.必须有空客飞机相关融资租赁项目操作经验，并提供相关经验证明材料。</w:t>
      </w:r>
    </w:p>
    <w:p w14:paraId="49BAA6C9">
      <w:pPr>
        <w:rPr>
          <w:rFonts w:ascii="黑体" w:hAnsi="黑体" w:eastAsia="黑体"/>
          <w:color w:val="auto"/>
          <w:sz w:val="28"/>
          <w:szCs w:val="28"/>
          <w:highlight w:val="none"/>
        </w:rPr>
      </w:pPr>
      <w:r>
        <w:rPr>
          <w:rFonts w:hint="eastAsia" w:ascii="黑体" w:hAnsi="黑体" w:eastAsia="黑体"/>
          <w:color w:val="auto"/>
          <w:sz w:val="28"/>
          <w:szCs w:val="28"/>
          <w:highlight w:val="none"/>
        </w:rPr>
        <w:t>三、获取招标文件</w:t>
      </w:r>
      <w:bookmarkEnd w:id="13"/>
      <w:bookmarkEnd w:id="14"/>
      <w:bookmarkEnd w:id="15"/>
      <w:bookmarkEnd w:id="16"/>
    </w:p>
    <w:p w14:paraId="4091191A">
      <w:pPr>
        <w:spacing w:line="560" w:lineRule="exact"/>
        <w:ind w:firstLine="560" w:firstLineChars="200"/>
        <w:rPr>
          <w:rFonts w:hint="eastAsia" w:ascii="仿宋" w:hAnsi="仿宋" w:eastAsia="仿宋" w:cs="宋体"/>
          <w:color w:val="auto"/>
          <w:kern w:val="0"/>
          <w:sz w:val="28"/>
          <w:szCs w:val="28"/>
          <w:highlight w:val="none"/>
        </w:rPr>
      </w:pPr>
      <w:bookmarkStart w:id="17" w:name="_Toc28359082"/>
      <w:bookmarkStart w:id="18" w:name="_Toc28359005"/>
      <w:bookmarkStart w:id="19" w:name="_Toc35393624"/>
      <w:bookmarkStart w:id="20" w:name="_Toc35393793"/>
      <w:r>
        <w:rPr>
          <w:rFonts w:hint="eastAsia" w:ascii="仿宋" w:hAnsi="仿宋" w:eastAsia="仿宋" w:cs="宋体"/>
          <w:color w:val="auto"/>
          <w:kern w:val="0"/>
          <w:sz w:val="28"/>
          <w:szCs w:val="28"/>
          <w:highlight w:val="none"/>
          <w:lang w:eastAsia="zh-CN"/>
        </w:rPr>
        <w:t>2025年</w:t>
      </w:r>
      <w:r>
        <w:rPr>
          <w:rFonts w:hint="eastAsia" w:ascii="仿宋" w:hAnsi="仿宋" w:eastAsia="仿宋" w:cs="宋体"/>
          <w:color w:val="auto"/>
          <w:kern w:val="0"/>
          <w:sz w:val="28"/>
          <w:szCs w:val="28"/>
          <w:highlight w:val="none"/>
          <w:lang w:val="en-US" w:eastAsia="zh-CN"/>
        </w:rPr>
        <w:t>03</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14</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16</w:t>
      </w:r>
      <w:r>
        <w:rPr>
          <w:rFonts w:hint="eastAsia" w:ascii="仿宋" w:hAnsi="仿宋" w:eastAsia="仿宋" w:cs="宋体"/>
          <w:color w:val="auto"/>
          <w:kern w:val="0"/>
          <w:sz w:val="28"/>
          <w:szCs w:val="28"/>
          <w:highlight w:val="none"/>
        </w:rPr>
        <w:t>时</w:t>
      </w:r>
      <w:r>
        <w:rPr>
          <w:rFonts w:hint="eastAsia" w:ascii="仿宋" w:hAnsi="仿宋" w:eastAsia="仿宋" w:cs="宋体"/>
          <w:color w:val="auto"/>
          <w:kern w:val="0"/>
          <w:sz w:val="28"/>
          <w:szCs w:val="28"/>
          <w:highlight w:val="none"/>
          <w:lang w:val="en-US" w:eastAsia="zh-CN"/>
        </w:rPr>
        <w:t>00</w:t>
      </w:r>
      <w:r>
        <w:rPr>
          <w:rFonts w:hint="eastAsia" w:ascii="仿宋" w:hAnsi="仿宋" w:eastAsia="仿宋" w:cs="宋体"/>
          <w:color w:val="auto"/>
          <w:kern w:val="0"/>
          <w:sz w:val="28"/>
          <w:szCs w:val="28"/>
          <w:highlight w:val="none"/>
        </w:rPr>
        <w:t>分00秒至</w:t>
      </w:r>
      <w:r>
        <w:rPr>
          <w:rFonts w:hint="eastAsia" w:ascii="仿宋" w:hAnsi="仿宋" w:eastAsia="仿宋" w:cs="宋体"/>
          <w:color w:val="auto"/>
          <w:kern w:val="0"/>
          <w:sz w:val="28"/>
          <w:szCs w:val="28"/>
          <w:highlight w:val="none"/>
          <w:lang w:eastAsia="zh-CN"/>
        </w:rPr>
        <w:t>2025年</w:t>
      </w:r>
      <w:r>
        <w:rPr>
          <w:rFonts w:hint="eastAsia" w:ascii="仿宋" w:hAnsi="仿宋" w:eastAsia="仿宋" w:cs="宋体"/>
          <w:color w:val="auto"/>
          <w:kern w:val="0"/>
          <w:sz w:val="28"/>
          <w:szCs w:val="28"/>
          <w:highlight w:val="none"/>
          <w:lang w:val="en-US" w:eastAsia="zh-CN"/>
        </w:rPr>
        <w:t>03</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17</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17</w:t>
      </w:r>
      <w:r>
        <w:rPr>
          <w:rFonts w:hint="eastAsia" w:ascii="仿宋" w:hAnsi="仿宋" w:eastAsia="仿宋" w:cs="宋体"/>
          <w:color w:val="auto"/>
          <w:kern w:val="0"/>
          <w:sz w:val="28"/>
          <w:szCs w:val="28"/>
          <w:highlight w:val="none"/>
        </w:rPr>
        <w:t>时00分00秒（北京时间，下同），登录</w:t>
      </w:r>
      <w:r>
        <w:rPr>
          <w:rFonts w:ascii="仿宋" w:hAnsi="仿宋" w:eastAsia="仿宋" w:cs="宋体"/>
          <w:color w:val="auto"/>
          <w:kern w:val="0"/>
          <w:sz w:val="28"/>
          <w:szCs w:val="28"/>
          <w:highlight w:val="none"/>
        </w:rPr>
        <w:t>青岛阳光采购平台（https://www.qdygcg.com/）</w:t>
      </w:r>
      <w:r>
        <w:rPr>
          <w:rFonts w:hint="eastAsia" w:ascii="仿宋" w:hAnsi="仿宋" w:eastAsia="仿宋" w:cs="宋体"/>
          <w:color w:val="auto"/>
          <w:kern w:val="0"/>
          <w:sz w:val="28"/>
          <w:szCs w:val="28"/>
          <w:highlight w:val="none"/>
        </w:rPr>
        <w:t>（以下简称“交易平台”），</w:t>
      </w:r>
      <w:r>
        <w:rPr>
          <w:rFonts w:ascii="仿宋" w:hAnsi="仿宋" w:eastAsia="仿宋" w:cs="宋体"/>
          <w:color w:val="auto"/>
          <w:kern w:val="0"/>
          <w:sz w:val="28"/>
          <w:szCs w:val="28"/>
          <w:highlight w:val="none"/>
        </w:rPr>
        <w:t>免费下载招标文件。</w:t>
      </w:r>
    </w:p>
    <w:p w14:paraId="4ADD9495">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投标人下载招标文件前，应先在“交易平台”按该平台公布的操作手册进行用户注册和CA数字证书办理，已完成注册和CA办理的供应商不必重复操作。</w:t>
      </w:r>
    </w:p>
    <w:p w14:paraId="6017C3A6">
      <w:pPr>
        <w:rPr>
          <w:rFonts w:ascii="黑体" w:hAnsi="黑体" w:eastAsia="黑体"/>
          <w:color w:val="auto"/>
          <w:sz w:val="28"/>
          <w:szCs w:val="28"/>
          <w:highlight w:val="none"/>
        </w:rPr>
      </w:pPr>
      <w:r>
        <w:rPr>
          <w:rFonts w:hint="eastAsia" w:ascii="黑体" w:hAnsi="黑体" w:eastAsia="黑体"/>
          <w:color w:val="auto"/>
          <w:sz w:val="28"/>
          <w:szCs w:val="28"/>
          <w:highlight w:val="none"/>
        </w:rPr>
        <w:t>四、</w:t>
      </w:r>
      <w:bookmarkEnd w:id="17"/>
      <w:bookmarkEnd w:id="18"/>
      <w:r>
        <w:rPr>
          <w:rFonts w:hint="eastAsia" w:ascii="黑体" w:hAnsi="黑体" w:eastAsia="黑体"/>
          <w:color w:val="auto"/>
          <w:sz w:val="28"/>
          <w:szCs w:val="28"/>
          <w:highlight w:val="none"/>
        </w:rPr>
        <w:t>投标文件递交截止时间、开标时间和地点</w:t>
      </w:r>
      <w:bookmarkEnd w:id="19"/>
      <w:bookmarkEnd w:id="20"/>
    </w:p>
    <w:p w14:paraId="2490854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投标文件递交截止时间：</w:t>
      </w:r>
      <w:r>
        <w:rPr>
          <w:rFonts w:hint="eastAsia" w:ascii="仿宋" w:hAnsi="仿宋" w:eastAsia="仿宋"/>
          <w:color w:val="auto"/>
          <w:sz w:val="28"/>
          <w:szCs w:val="28"/>
          <w:highlight w:val="none"/>
          <w:lang w:eastAsia="zh-CN"/>
        </w:rPr>
        <w:t>2025年</w:t>
      </w:r>
      <w:r>
        <w:rPr>
          <w:rFonts w:hint="eastAsia" w:ascii="仿宋" w:hAnsi="仿宋" w:eastAsia="仿宋"/>
          <w:color w:val="auto"/>
          <w:sz w:val="28"/>
          <w:szCs w:val="28"/>
          <w:highlight w:val="none"/>
          <w:lang w:val="en-US" w:eastAsia="zh-CN"/>
        </w:rPr>
        <w:t>03月18日9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0分00秒</w:t>
      </w:r>
    </w:p>
    <w:p w14:paraId="398A039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应在投标文件递交截止时间前先将编制完成的投标文件进行加密，再登录“交易平台”，将加密的投标文件上传，上传成功后，系统自动反馈上传结果和时间，递交时间即为系统反馈结果时间。逾期未完成上传的，系统将拒绝接收该投标文件并自动对其关闭；未按规定加密的投标文件系统将自动拒绝并提示。</w:t>
      </w:r>
    </w:p>
    <w:p w14:paraId="4C121CE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其他说明：平台服务费通过扫描微信/支付宝二维码支付缴纳。</w:t>
      </w:r>
    </w:p>
    <w:p w14:paraId="3EFF0A8F">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开标会议形式：远程</w:t>
      </w:r>
    </w:p>
    <w:p w14:paraId="780EC076">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开标时间：</w:t>
      </w:r>
      <w:r>
        <w:rPr>
          <w:rFonts w:hint="eastAsia" w:ascii="仿宋" w:hAnsi="仿宋" w:eastAsia="仿宋"/>
          <w:color w:val="auto"/>
          <w:sz w:val="28"/>
          <w:szCs w:val="28"/>
          <w:highlight w:val="none"/>
          <w:lang w:eastAsia="zh-CN"/>
        </w:rPr>
        <w:t>2025年</w:t>
      </w:r>
      <w:r>
        <w:rPr>
          <w:rFonts w:hint="eastAsia" w:ascii="仿宋" w:hAnsi="仿宋" w:eastAsia="仿宋"/>
          <w:color w:val="auto"/>
          <w:sz w:val="28"/>
          <w:szCs w:val="28"/>
          <w:highlight w:val="none"/>
          <w:lang w:val="en-US" w:eastAsia="zh-CN"/>
        </w:rPr>
        <w:t>03月18日10</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分00秒</w:t>
      </w:r>
    </w:p>
    <w:p w14:paraId="3B1C8FC1">
      <w:pPr>
        <w:spacing w:line="560" w:lineRule="exact"/>
        <w:ind w:firstLine="560" w:firstLineChars="200"/>
        <w:rPr>
          <w:rFonts w:hint="eastAsia" w:ascii="仿宋" w:hAnsi="仿宋" w:eastAsia="仿宋"/>
          <w:sz w:val="28"/>
          <w:szCs w:val="28"/>
          <w:highlight w:val="none"/>
        </w:rPr>
      </w:pPr>
      <w:r>
        <w:rPr>
          <w:rFonts w:hint="eastAsia" w:ascii="仿宋" w:hAnsi="仿宋" w:eastAsia="仿宋"/>
          <w:color w:val="auto"/>
          <w:sz w:val="28"/>
          <w:szCs w:val="28"/>
          <w:highlight w:val="none"/>
        </w:rPr>
        <w:t>开标地点：</w:t>
      </w:r>
      <w:r>
        <w:rPr>
          <w:rFonts w:hint="eastAsia" w:ascii="仿宋" w:hAnsi="仿宋" w:eastAsia="仿宋" w:cs="Times New Roman"/>
          <w:kern w:val="2"/>
          <w:sz w:val="28"/>
          <w:szCs w:val="28"/>
          <w:highlight w:val="none"/>
        </w:rPr>
        <w:t>山东省青岛市胶州市金航十二路8号</w:t>
      </w:r>
      <w:r>
        <w:rPr>
          <w:rFonts w:hint="eastAsia" w:ascii="仿宋" w:hAnsi="仿宋" w:eastAsia="仿宋" w:cs="Times New Roman"/>
          <w:kern w:val="2"/>
          <w:sz w:val="28"/>
          <w:szCs w:val="28"/>
          <w:highlight w:val="none"/>
          <w:lang w:eastAsia="zh-CN"/>
        </w:rPr>
        <w:t>，</w:t>
      </w:r>
      <w:r>
        <w:rPr>
          <w:rFonts w:hint="eastAsia" w:ascii="仿宋" w:hAnsi="仿宋" w:eastAsia="仿宋" w:cs="Times New Roman"/>
          <w:kern w:val="2"/>
          <w:sz w:val="28"/>
          <w:szCs w:val="28"/>
          <w:highlight w:val="none"/>
          <w:lang w:val="en-US" w:eastAsia="zh-CN"/>
        </w:rPr>
        <w:t>青岛航空股份有限公司</w:t>
      </w:r>
    </w:p>
    <w:p w14:paraId="04437D5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如采用远程开标形式投标人需登录“交易平台-开标系统”，具体操作可参考平台公布的操作手册。</w:t>
      </w:r>
    </w:p>
    <w:p w14:paraId="0FCAD2AE">
      <w:pPr>
        <w:rPr>
          <w:rFonts w:ascii="黑体" w:hAnsi="黑体" w:eastAsia="黑体"/>
          <w:color w:val="auto"/>
          <w:sz w:val="28"/>
          <w:szCs w:val="28"/>
          <w:highlight w:val="none"/>
        </w:rPr>
      </w:pPr>
      <w:bookmarkStart w:id="21" w:name="_Toc35393626"/>
      <w:bookmarkStart w:id="22" w:name="_Toc35393795"/>
      <w:r>
        <w:rPr>
          <w:rFonts w:hint="eastAsia" w:ascii="黑体" w:hAnsi="黑体" w:eastAsia="黑体"/>
          <w:color w:val="auto"/>
          <w:sz w:val="28"/>
          <w:szCs w:val="28"/>
          <w:highlight w:val="none"/>
        </w:rPr>
        <w:t>五、其他补充事宜</w:t>
      </w:r>
      <w:bookmarkEnd w:id="21"/>
      <w:bookmarkEnd w:id="22"/>
    </w:p>
    <w:p w14:paraId="7640DD41">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“交易平台”的注册、CA数字证书申请及绑定、</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文件下载、</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文件制作、</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文件加密与上传等各环节的操作手册详见“服务平台”或“交易平台”公布的相关操作手册。</w:t>
      </w:r>
    </w:p>
    <w:p w14:paraId="2DC63741">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上传至交易平台的电子加密</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文件为准，未按照</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文件要求递交电子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文件的，</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人均不予受理。</w:t>
      </w:r>
    </w:p>
    <w:p w14:paraId="1434A3A6">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会议时</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文件解密时间，限定在</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人发出解密要求时间内完成，如所有</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都已完成解密，</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人可提前结束解密环节进入下一环节。</w:t>
      </w:r>
    </w:p>
    <w:p w14:paraId="67C771F3">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r>
        <w:rPr>
          <w:rFonts w:ascii="仿宋" w:hAnsi="仿宋" w:eastAsia="仿宋"/>
          <w:color w:val="auto"/>
          <w:sz w:val="28"/>
          <w:szCs w:val="28"/>
          <w:highlight w:val="none"/>
        </w:rPr>
        <w:t>因</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未按操作手册要求配置软硬件、忘记CA登陆密码、CA数字证书发生故障或用错、未在要求时限内完成解密等自身原因，导致</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文件在规定时间内未能解密、解密失败或解密超时，视为</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放弃投标，由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自身承担一切后果。</w:t>
      </w:r>
    </w:p>
    <w:p w14:paraId="371D793E">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人原因或系统发生故障等，导致无法按时完成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文件解密或</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工作无法进行的，可根据实际情况相应延迟解密时间或调整</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时间。</w:t>
      </w:r>
    </w:p>
    <w:p w14:paraId="3A5E192B">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已申请多个CA数字证书，请注意使用差别，确保制作的</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文件和</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会议解密时使用的CA数字证书是一致的，否则造成解密失败的，由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负责。</w:t>
      </w:r>
    </w:p>
    <w:p w14:paraId="68B6826B">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应充分考虑到网络及系统平台可能存在的非正常情况，在</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文件递交截止时间之前完成上传。</w:t>
      </w:r>
    </w:p>
    <w:p w14:paraId="209DDA91">
      <w:pPr>
        <w:pStyle w:val="6"/>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如遇操作相关问题可咨询技术服务。技术咨询电话：0532-88913595。</w:t>
      </w:r>
    </w:p>
    <w:p w14:paraId="38433610">
      <w:pPr>
        <w:rPr>
          <w:rFonts w:ascii="黑体" w:hAnsi="黑体" w:eastAsia="黑体"/>
          <w:color w:val="auto"/>
          <w:sz w:val="28"/>
          <w:szCs w:val="28"/>
          <w:highlight w:val="none"/>
        </w:rPr>
      </w:pPr>
      <w:bookmarkStart w:id="23" w:name="_Toc35393796"/>
      <w:bookmarkStart w:id="24" w:name="_Toc28359085"/>
      <w:bookmarkStart w:id="25" w:name="_Toc35393627"/>
      <w:bookmarkStart w:id="26" w:name="_Toc28359008"/>
      <w:r>
        <w:rPr>
          <w:rFonts w:hint="eastAsia" w:ascii="黑体" w:hAnsi="黑体" w:eastAsia="黑体"/>
          <w:color w:val="auto"/>
          <w:sz w:val="28"/>
          <w:szCs w:val="28"/>
          <w:highlight w:val="none"/>
        </w:rPr>
        <w:t>六、</w:t>
      </w:r>
      <w:bookmarkEnd w:id="23"/>
      <w:bookmarkEnd w:id="24"/>
      <w:bookmarkEnd w:id="25"/>
      <w:bookmarkEnd w:id="26"/>
      <w:r>
        <w:rPr>
          <w:rFonts w:hint="eastAsia" w:ascii="黑体" w:hAnsi="黑体" w:eastAsia="黑体"/>
          <w:color w:val="auto"/>
          <w:sz w:val="28"/>
          <w:szCs w:val="28"/>
          <w:highlight w:val="none"/>
        </w:rPr>
        <w:t>联系方式。</w:t>
      </w:r>
    </w:p>
    <w:p w14:paraId="3B8B8B0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1.招标人信息</w:t>
      </w:r>
    </w:p>
    <w:p w14:paraId="608AA06E">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名  称：青岛航空股份有限公司</w:t>
      </w:r>
    </w:p>
    <w:p w14:paraId="64289EA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  址：</w:t>
      </w:r>
      <w:r>
        <w:rPr>
          <w:rFonts w:ascii="仿宋" w:hAnsi="仿宋" w:eastAsia="仿宋" w:cs="宋体"/>
          <w:color w:val="auto"/>
          <w:kern w:val="0"/>
          <w:sz w:val="28"/>
          <w:szCs w:val="28"/>
          <w:highlight w:val="none"/>
        </w:rPr>
        <w:t>青岛市胶州市金航十二路八号青岛航空胶东机场办公楼</w:t>
      </w:r>
    </w:p>
    <w:p w14:paraId="5ACFFF64">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联系方式：</w:t>
      </w:r>
      <w:bookmarkStart w:id="27" w:name="_Toc28359009"/>
      <w:bookmarkStart w:id="28" w:name="_Toc28359086"/>
      <w:r>
        <w:rPr>
          <w:rFonts w:hint="eastAsia" w:ascii="仿宋" w:hAnsi="仿宋" w:eastAsia="仿宋" w:cs="宋体"/>
          <w:color w:val="auto"/>
          <w:kern w:val="0"/>
          <w:sz w:val="28"/>
          <w:szCs w:val="28"/>
          <w:highlight w:val="none"/>
        </w:rPr>
        <w:t>于腾浩18561913716</w:t>
      </w:r>
    </w:p>
    <w:bookmarkEnd w:id="27"/>
    <w:bookmarkEnd w:id="28"/>
    <w:p w14:paraId="3B218C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836C2"/>
    <w:rsid w:val="680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6">
    <w:name w:val="details_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1855</Words>
  <Characters>2045</Characters>
  <Lines>0</Lines>
  <Paragraphs>0</Paragraphs>
  <TotalTime>2</TotalTime>
  <ScaleCrop>false</ScaleCrop>
  <LinksUpToDate>false</LinksUpToDate>
  <CharactersWithSpaces>2051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2025-03-14T07:58:00Z</dcterms:created>
  <dc:creator>HP</dc:creator>
  <cp:lastModifiedBy>千影汇</cp:lastModifiedBy>
  <dcterms:modified xsi:type="dcterms:W3CDTF">2025-03-14T08:01:33Z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eyJoZGlkIjoiYzRiOTRhNjdkNTNlZmRlNTFjZjVlOTJkMjgzYTllNmEiLCJ1c2VySWQiOiI1OTcyNDAxOTkifQ==</vt:lpwstr>
  </property>
  <property fmtid="{D5CDD505-2E9C-101B-9397-08002B2CF9AE}" pid="4" name="ICV">
    <vt:lpwstr>D59D5B1C866F4FADB0E376258F5991BD_12</vt:lpwstr>
  </property>
</Properties>
</file>