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FA2B2">
      <w:pPr>
        <w:jc w:val="center"/>
        <w:rPr>
          <w:rFonts w:hint="eastAsia" w:ascii="方正小标宋简体" w:eastAsia="方正小标宋简体"/>
          <w:sz w:val="44"/>
          <w:szCs w:val="44"/>
        </w:rPr>
      </w:pPr>
      <w:r>
        <w:rPr>
          <w:rFonts w:hint="eastAsia" w:ascii="方正小标宋简体" w:eastAsia="方正小标宋简体"/>
          <w:sz w:val="44"/>
          <w:szCs w:val="44"/>
        </w:rPr>
        <w:t>青岛航空餐厅相关设施清洗维护服务</w:t>
      </w:r>
    </w:p>
    <w:p w14:paraId="4626E286">
      <w:pPr>
        <w:jc w:val="center"/>
        <w:rPr>
          <w:rFonts w:ascii="方正小标宋简体" w:eastAsia="方正小标宋简体"/>
          <w:sz w:val="44"/>
          <w:szCs w:val="44"/>
        </w:rPr>
      </w:pPr>
      <w:r>
        <w:rPr>
          <w:rFonts w:hint="eastAsia" w:ascii="方正小标宋简体" w:eastAsia="方正小标宋简体"/>
          <w:sz w:val="44"/>
          <w:szCs w:val="44"/>
        </w:rPr>
        <w:t>采购项目文件</w:t>
      </w:r>
    </w:p>
    <w:p w14:paraId="576A0816">
      <w:pPr>
        <w:adjustRightInd w:val="0"/>
        <w:snapToGrid w:val="0"/>
        <w:spacing w:line="560" w:lineRule="exact"/>
        <w:rPr>
          <w:rFonts w:ascii="仿宋_GB2312" w:eastAsia="仿宋_GB2312"/>
          <w:sz w:val="32"/>
          <w:szCs w:val="32"/>
        </w:rPr>
      </w:pPr>
    </w:p>
    <w:p w14:paraId="0783F6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一、项目基本情况</w:t>
      </w:r>
    </w:p>
    <w:p w14:paraId="2DE9AD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1.采购单位：</w:t>
      </w:r>
      <w:r>
        <w:rPr>
          <w:rFonts w:hint="eastAsia" w:ascii="仿宋_GB2312" w:eastAsia="仿宋_GB2312"/>
          <w:sz w:val="32"/>
          <w:szCs w:val="32"/>
          <w:lang w:val="en-US" w:eastAsia="zh-CN"/>
        </w:rPr>
        <w:t>青岛航空股份有限公司</w:t>
      </w:r>
    </w:p>
    <w:p w14:paraId="0CABD1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2.项目名称：青岛航空餐厅相关设施清洗维护服务采购项目</w:t>
      </w:r>
    </w:p>
    <w:p w14:paraId="4C3B85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3.服务内容：</w:t>
      </w:r>
    </w:p>
    <w:p w14:paraId="204C27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厨房自动灭火装置维护保养检测项目与厨房排烟设备及储油装置清洗服务分为两个包</w:t>
      </w:r>
      <w:r>
        <w:rPr>
          <w:rFonts w:hint="eastAsia" w:ascii="仿宋_GB2312" w:eastAsia="仿宋_GB2312"/>
          <w:sz w:val="32"/>
          <w:szCs w:val="32"/>
          <w:lang w:eastAsia="zh-CN"/>
        </w:rPr>
        <w:t>。</w:t>
      </w:r>
      <w:r>
        <w:rPr>
          <w:rFonts w:hint="eastAsia" w:ascii="仿宋_GB2312" w:eastAsia="仿宋_GB2312"/>
          <w:sz w:val="32"/>
          <w:szCs w:val="32"/>
        </w:rPr>
        <w:t>包1厨房自动灭火装置维护保养检测</w:t>
      </w:r>
      <w:r>
        <w:rPr>
          <w:rFonts w:hint="eastAsia" w:ascii="仿宋_GB2312" w:eastAsia="仿宋_GB2312"/>
          <w:sz w:val="32"/>
          <w:szCs w:val="32"/>
          <w:lang w:val="en-US" w:eastAsia="zh-CN"/>
        </w:rPr>
        <w:t>服务</w:t>
      </w:r>
      <w:r>
        <w:rPr>
          <w:rFonts w:hint="eastAsia" w:ascii="仿宋_GB2312" w:eastAsia="仿宋_GB2312"/>
          <w:sz w:val="32"/>
          <w:szCs w:val="32"/>
        </w:rPr>
        <w:t>；包2厨房排烟设备及储油装置清洗</w:t>
      </w:r>
      <w:r>
        <w:rPr>
          <w:rFonts w:hint="eastAsia" w:ascii="仿宋_GB2312" w:eastAsia="仿宋_GB2312"/>
          <w:sz w:val="32"/>
          <w:szCs w:val="32"/>
          <w:lang w:val="en-US" w:eastAsia="zh-CN"/>
        </w:rPr>
        <w:t>及杀虫灭害</w:t>
      </w:r>
      <w:r>
        <w:rPr>
          <w:rFonts w:hint="eastAsia" w:ascii="仿宋_GB2312" w:eastAsia="仿宋_GB2312"/>
          <w:sz w:val="32"/>
          <w:szCs w:val="32"/>
        </w:rPr>
        <w:t>服务</w:t>
      </w:r>
      <w:r>
        <w:rPr>
          <w:rFonts w:hint="eastAsia" w:ascii="仿宋_GB2312" w:eastAsia="仿宋_GB2312"/>
          <w:sz w:val="32"/>
          <w:szCs w:val="32"/>
          <w:lang w:eastAsia="zh-CN"/>
        </w:rPr>
        <w:t>。</w:t>
      </w:r>
    </w:p>
    <w:p w14:paraId="17087E1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lang w:val="en-US" w:eastAsia="zh-CN"/>
        </w:rPr>
        <w:t>4.</w:t>
      </w:r>
      <w:r>
        <w:rPr>
          <w:rFonts w:hint="eastAsia" w:ascii="仿宋_GB2312" w:eastAsia="仿宋_GB2312"/>
          <w:sz w:val="32"/>
          <w:szCs w:val="32"/>
        </w:rPr>
        <w:t>采购</w:t>
      </w:r>
      <w:r>
        <w:rPr>
          <w:rFonts w:hint="eastAsia" w:ascii="仿宋_GB2312" w:eastAsia="仿宋_GB2312"/>
          <w:sz w:val="32"/>
          <w:szCs w:val="32"/>
          <w:lang w:val="en-US" w:eastAsia="zh-CN"/>
        </w:rPr>
        <w:t>控制价</w:t>
      </w:r>
      <w:r>
        <w:rPr>
          <w:rFonts w:hint="eastAsia" w:ascii="仿宋_GB2312" w:eastAsia="仿宋_GB2312"/>
          <w:sz w:val="32"/>
          <w:szCs w:val="32"/>
        </w:rPr>
        <w:t>金额：包1厨房自动灭火装置维护保养检测</w:t>
      </w:r>
      <w:r>
        <w:rPr>
          <w:rFonts w:hint="eastAsia" w:ascii="仿宋_GB2312" w:eastAsia="仿宋_GB2312"/>
          <w:sz w:val="32"/>
          <w:szCs w:val="32"/>
          <w:lang w:val="en-US" w:eastAsia="zh-CN"/>
        </w:rPr>
        <w:t>服务控制价为8000元/次（含税），总价4.8万元（含税）；</w:t>
      </w:r>
      <w:r>
        <w:rPr>
          <w:rFonts w:hint="eastAsia" w:ascii="仿宋_GB2312" w:eastAsia="仿宋_GB2312"/>
          <w:sz w:val="32"/>
          <w:szCs w:val="32"/>
        </w:rPr>
        <w:t>包2厨房排烟设备及储油装置清洗</w:t>
      </w:r>
      <w:r>
        <w:rPr>
          <w:rFonts w:hint="eastAsia" w:ascii="仿宋_GB2312" w:eastAsia="仿宋_GB2312"/>
          <w:sz w:val="32"/>
          <w:szCs w:val="32"/>
          <w:lang w:val="en-US" w:eastAsia="zh-CN"/>
        </w:rPr>
        <w:t>及杀虫灭害</w:t>
      </w:r>
      <w:r>
        <w:rPr>
          <w:rFonts w:hint="eastAsia" w:ascii="仿宋_GB2312" w:eastAsia="仿宋_GB2312"/>
          <w:sz w:val="32"/>
          <w:szCs w:val="32"/>
        </w:rPr>
        <w:t>服务</w:t>
      </w:r>
      <w:r>
        <w:rPr>
          <w:rFonts w:hint="eastAsia" w:ascii="仿宋_GB2312" w:eastAsia="仿宋_GB2312"/>
          <w:sz w:val="32"/>
          <w:szCs w:val="32"/>
          <w:lang w:val="en-US" w:eastAsia="zh-CN"/>
        </w:rPr>
        <w:t>控制价为9420元/次（含税），总价11.30万元（含税）</w:t>
      </w:r>
      <w:r>
        <w:rPr>
          <w:rFonts w:hint="eastAsia" w:ascii="仿宋_GB2312" w:eastAsia="仿宋_GB2312"/>
          <w:sz w:val="32"/>
          <w:szCs w:val="32"/>
        </w:rPr>
        <w:t>。</w:t>
      </w:r>
    </w:p>
    <w:p w14:paraId="18DF2131">
      <w:pPr>
        <w:pStyle w:val="2"/>
        <w:keepNext w:val="0"/>
        <w:keepLines w:val="0"/>
        <w:pageBreakBefore w:val="0"/>
        <w:widowControl w:val="0"/>
        <w:numPr>
          <w:ilvl w:val="0"/>
          <w:numId w:val="0"/>
        </w:numPr>
        <w:kinsoku/>
        <w:wordWrap/>
        <w:overflowPunct/>
        <w:topLinePunct w:val="0"/>
        <w:autoSpaceDE/>
        <w:autoSpaceDN/>
        <w:bidi w:val="0"/>
        <w:spacing w:after="0" w:afterLines="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5.选取供应商数量：供应商就此项目进行报价，不要求同时响应两个包报价，可以兼投兼中。</w:t>
      </w:r>
    </w:p>
    <w:p w14:paraId="1CDA2146">
      <w:pPr>
        <w:pStyle w:val="2"/>
        <w:keepNext w:val="0"/>
        <w:keepLines w:val="0"/>
        <w:pageBreakBefore w:val="0"/>
        <w:widowControl w:val="0"/>
        <w:numPr>
          <w:ilvl w:val="0"/>
          <w:numId w:val="0"/>
        </w:numPr>
        <w:kinsoku/>
        <w:wordWrap/>
        <w:overflowPunct/>
        <w:topLinePunct w:val="0"/>
        <w:autoSpaceDE/>
        <w:autoSpaceDN/>
        <w:bidi w:val="0"/>
        <w:spacing w:after="0" w:afterLines="0"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6.合同期限：3年。</w:t>
      </w:r>
    </w:p>
    <w:p w14:paraId="34FDFAC3">
      <w:pPr>
        <w:pStyle w:val="2"/>
        <w:keepNext w:val="0"/>
        <w:keepLines w:val="0"/>
        <w:pageBreakBefore w:val="0"/>
        <w:widowControl w:val="0"/>
        <w:numPr>
          <w:ilvl w:val="0"/>
          <w:numId w:val="0"/>
        </w:numPr>
        <w:kinsoku/>
        <w:wordWrap/>
        <w:overflowPunct/>
        <w:topLinePunct w:val="0"/>
        <w:autoSpaceDE/>
        <w:autoSpaceDN/>
        <w:bidi w:val="0"/>
        <w:spacing w:after="0" w:afterLines="0" w:line="560" w:lineRule="exact"/>
        <w:ind w:leftChars="200" w:firstLine="320" w:firstLineChars="100"/>
        <w:textAlignment w:val="auto"/>
        <w:rPr>
          <w:rFonts w:ascii="黑体" w:hAnsi="黑体" w:eastAsia="黑体"/>
          <w:sz w:val="32"/>
          <w:szCs w:val="32"/>
        </w:rPr>
      </w:pPr>
      <w:r>
        <w:rPr>
          <w:rFonts w:hint="eastAsia" w:ascii="黑体" w:hAnsi="黑体" w:eastAsia="黑体"/>
          <w:sz w:val="32"/>
          <w:szCs w:val="32"/>
        </w:rPr>
        <w:t>二、报价单位资质要求</w:t>
      </w:r>
    </w:p>
    <w:p w14:paraId="370B614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1.在中华人民共和国境内注册，具有独立法人资格，营业执照应在有效期内，其经营范围</w:t>
      </w:r>
      <w:r>
        <w:rPr>
          <w:rFonts w:hint="eastAsia" w:ascii="仿宋_GB2312" w:hAnsi="仿宋_GB2312" w:eastAsia="仿宋_GB2312" w:cs="仿宋_GB2312"/>
          <w:sz w:val="32"/>
          <w:szCs w:val="32"/>
          <w:lang w:val="en-US" w:eastAsia="zh-CN"/>
        </w:rPr>
        <w:t>包含油烟管道清洗服务、维修保养、检测服务、消杀等内容（提供营业执照复印件）</w:t>
      </w:r>
      <w:r>
        <w:rPr>
          <w:rFonts w:hint="eastAsia" w:ascii="仿宋_GB2312" w:hAnsi="仿宋_GB2312" w:eastAsia="仿宋_GB2312" w:cs="仿宋_GB2312"/>
          <w:sz w:val="32"/>
          <w:szCs w:val="32"/>
        </w:rPr>
        <w:t>。</w:t>
      </w:r>
    </w:p>
    <w:p w14:paraId="6ECCCF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2.参加报价活动前三年内，在经营活动中没有</w:t>
      </w:r>
      <w:r>
        <w:rPr>
          <w:rFonts w:hint="eastAsia" w:ascii="仿宋_GB2312" w:hAnsi="仿宋_GB2312" w:eastAsia="仿宋_GB2312" w:cs="仿宋_GB2312"/>
          <w:sz w:val="32"/>
          <w:szCs w:val="32"/>
          <w:lang w:val="en-US" w:eastAsia="zh-CN"/>
        </w:rPr>
        <w:t>被中国政府采购网（www.ccgp.gov.cn）、“信用中国”（www.creditchina.gov.vn）、国际企业信用信息公示系统（www.gsxt.gov.cn）</w:t>
      </w:r>
      <w:r>
        <w:rPr>
          <w:rFonts w:hint="eastAsia" w:ascii="仿宋_GB2312" w:hAnsi="仿宋_GB2312" w:eastAsia="仿宋_GB2312" w:cs="仿宋_GB2312"/>
          <w:sz w:val="32"/>
          <w:szCs w:val="32"/>
        </w:rPr>
        <w:t>“列入严重违法失信企业名单（黑名单）信息”（提供信用中国</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中国执行信息公开网截图）。</w:t>
      </w:r>
    </w:p>
    <w:p w14:paraId="481E4A70">
      <w:pPr>
        <w:pStyle w:val="9"/>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3.投标人不得和招标人存在利害关系，单位负责人为同一人或者存在控股、管理关系的不同单位，不得同时参加该项目。</w:t>
      </w:r>
    </w:p>
    <w:p w14:paraId="13489AA9">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bCs/>
          <w:kern w:val="0"/>
          <w:sz w:val="32"/>
          <w:szCs w:val="32"/>
          <w:lang w:val="en-US" w:eastAsia="zh-CN" w:bidi="ar-SA"/>
        </w:rPr>
        <w:t>4.投标人有良好的商业信誉和健全的财务会计制度，没有处于被责令停业，财产被接管、冻结、破产状态；不存在影响合同履行的重大诉讼情况。</w:t>
      </w:r>
    </w:p>
    <w:p w14:paraId="2553DA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.不接受联合体报价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中标后不得分包、转包</w:t>
      </w:r>
      <w:r>
        <w:rPr>
          <w:rFonts w:hint="eastAsia" w:ascii="仿宋_GB2312" w:hAnsi="仿宋_GB2312" w:eastAsia="仿宋_GB2312" w:cs="仿宋_GB2312"/>
          <w:sz w:val="32"/>
          <w:szCs w:val="32"/>
          <w:lang w:eastAsia="zh-CN"/>
        </w:rPr>
        <w:t>。</w:t>
      </w:r>
    </w:p>
    <w:p w14:paraId="7F930754">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三、服务要求</w:t>
      </w:r>
    </w:p>
    <w:p w14:paraId="114275B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1.报价人须按采购人的质量要求完成相关服务内容，服务</w:t>
      </w:r>
      <w:r>
        <w:rPr>
          <w:rFonts w:hint="eastAsia" w:ascii="仿宋_GB2312" w:eastAsia="仿宋_GB2312"/>
          <w:sz w:val="32"/>
          <w:szCs w:val="32"/>
          <w:lang w:val="en-US" w:eastAsia="zh-CN"/>
        </w:rPr>
        <w:t>要求为：</w:t>
      </w:r>
    </w:p>
    <w:p w14:paraId="3DAAC1A0">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包1：</w:t>
      </w:r>
      <w:r>
        <w:rPr>
          <w:rFonts w:hint="eastAsia" w:ascii="仿宋_GB2312" w:eastAsia="仿宋_GB2312"/>
          <w:sz w:val="32"/>
          <w:szCs w:val="32"/>
        </w:rPr>
        <w:t>（1）每</w:t>
      </w:r>
      <w:r>
        <w:rPr>
          <w:rFonts w:hint="eastAsia" w:ascii="仿宋_GB2312" w:eastAsia="仿宋_GB2312"/>
          <w:sz w:val="32"/>
          <w:szCs w:val="32"/>
          <w:lang w:val="en-US" w:eastAsia="zh-CN"/>
        </w:rPr>
        <w:t>半年</w:t>
      </w:r>
      <w:r>
        <w:rPr>
          <w:rFonts w:hint="eastAsia" w:ascii="仿宋_GB2312" w:eastAsia="仿宋_GB2312"/>
          <w:sz w:val="32"/>
          <w:szCs w:val="32"/>
        </w:rPr>
        <w:t>维保一次，开启控制箱查看各部件，检查氮气瓶的密封垫，称重看氮气是否释放，瓶体是否有腐蚀现象，瓶口螺纹是否损伤</w:t>
      </w:r>
      <w:r>
        <w:rPr>
          <w:rFonts w:hint="eastAsia" w:ascii="仿宋_GB2312" w:eastAsia="仿宋_GB2312"/>
          <w:sz w:val="32"/>
          <w:szCs w:val="32"/>
          <w:lang w:eastAsia="zh-CN"/>
        </w:rPr>
        <w:t>。</w:t>
      </w:r>
    </w:p>
    <w:p w14:paraId="2BBFF4CF">
      <w:pPr>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检查药剂瓶是否腐蚀，药剂是否短缺或变质失效。检查各密封垫有无漏气。检查控制系统功能是否在工作状态。检测减压系统是否失效。检查动力管线是否启动自如。查看管线是否被堵，漏液。检查烟道喷嘴。检查感温器、感温器挂钩、喷嘴及更换保护帽</w:t>
      </w:r>
      <w:r>
        <w:rPr>
          <w:rFonts w:hint="eastAsia" w:ascii="仿宋_GB2312" w:eastAsia="仿宋_GB2312"/>
          <w:sz w:val="32"/>
          <w:szCs w:val="32"/>
          <w:lang w:eastAsia="zh-CN"/>
        </w:rPr>
        <w:t>，</w:t>
      </w:r>
      <w:r>
        <w:rPr>
          <w:rFonts w:hint="eastAsia" w:ascii="仿宋_GB2312" w:eastAsia="仿宋_GB2312"/>
          <w:sz w:val="32"/>
          <w:szCs w:val="32"/>
        </w:rPr>
        <w:t>恢复工作状态。</w:t>
      </w:r>
    </w:p>
    <w:p w14:paraId="04126E8B">
      <w:pPr>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模拟试给:由于厨房内不能点明火，感温用铁丝代替，药剂用水代替，检查控制系统是否工作正常，雾化喷嘴是否全部喷洒并准确，手动是否工作自如，然后恢复正常工作。并提供维保记录。</w:t>
      </w:r>
    </w:p>
    <w:p w14:paraId="1C2960CB">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包2：</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每季度清洗一次，</w:t>
      </w:r>
      <w:r>
        <w:rPr>
          <w:rFonts w:hint="eastAsia" w:ascii="仿宋_GB2312" w:eastAsia="仿宋_GB2312"/>
          <w:sz w:val="32"/>
          <w:szCs w:val="32"/>
        </w:rPr>
        <w:t>排烟罩、挡火板、罩上横油烟道、地沟、排风机、油烟室外主道储油池及壁口、竖向管道的清洁服务净化器、进行清洗，提供清洗前后照片对比并出具合格报告。</w:t>
      </w:r>
    </w:p>
    <w:p w14:paraId="0649743E">
      <w:pPr>
        <w:pStyle w:val="2"/>
        <w:pageBreakBefore w:val="0"/>
        <w:numPr>
          <w:ilvl w:val="0"/>
          <w:numId w:val="2"/>
        </w:numPr>
        <w:kinsoku/>
        <w:wordWrap/>
        <w:overflowPunct/>
        <w:topLinePunct w:val="0"/>
        <w:autoSpaceDE/>
        <w:autoSpaceDN/>
        <w:bidi w:val="0"/>
        <w:spacing w:after="0" w:afterLines="0"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若隔油池堵塞需随时清理疏通及抽运。</w:t>
      </w:r>
    </w:p>
    <w:p w14:paraId="28A0665B">
      <w:pPr>
        <w:pStyle w:val="2"/>
        <w:pageBreakBefore w:val="0"/>
        <w:numPr>
          <w:ilvl w:val="0"/>
          <w:numId w:val="2"/>
        </w:numPr>
        <w:kinsoku/>
        <w:wordWrap/>
        <w:overflowPunct/>
        <w:topLinePunct w:val="0"/>
        <w:autoSpaceDE/>
        <w:autoSpaceDN/>
        <w:bidi w:val="0"/>
        <w:spacing w:after="0" w:afterLines="0" w:line="560"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杀虫灭害服务每两个月1次，食堂就餐区域的虫鼠蝇蚊等有害生物进行消杀、灭活处理并出具消杀报告，保证食品安全卫生环境。</w:t>
      </w:r>
    </w:p>
    <w:p w14:paraId="2AF83060">
      <w:pPr>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2.服务团队</w:t>
      </w:r>
      <w:r>
        <w:rPr>
          <w:rFonts w:hint="eastAsia" w:ascii="仿宋_GB2312" w:hAnsi="仿宋_GB2312" w:eastAsia="仿宋_GB2312" w:cs="仿宋_GB2312"/>
          <w:kern w:val="0"/>
          <w:sz w:val="32"/>
          <w:szCs w:val="32"/>
          <w:lang w:val="en-US" w:eastAsia="zh-CN"/>
        </w:rPr>
        <w:t>人员</w:t>
      </w:r>
      <w:r>
        <w:rPr>
          <w:rFonts w:hint="eastAsia" w:ascii="仿宋_GB2312" w:hAnsi="仿宋_GB2312" w:eastAsia="仿宋_GB2312" w:cs="仿宋_GB2312"/>
          <w:kern w:val="0"/>
          <w:sz w:val="32"/>
          <w:szCs w:val="32"/>
        </w:rPr>
        <w:t>要求</w:t>
      </w:r>
    </w:p>
    <w:p w14:paraId="481209F4">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施工人员要统一着装、佩戴胸卡，在清洗中戴安全帽、系安全带，并做好各项安全措施。</w:t>
      </w:r>
    </w:p>
    <w:p w14:paraId="3A58906A">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2）施工人员不得在施工现场进餐，不得在厨房内吸烟；每日施工结束后，必须清理施工现场，并带离施工垃圾。</w:t>
      </w:r>
    </w:p>
    <w:p w14:paraId="6CCD75F0">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3）每次维护保养检测结束后，维保人员免费为甲方餐厅及内保消防人员提供至少1次培训。</w:t>
      </w:r>
    </w:p>
    <w:p w14:paraId="6A639349">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Cs w:val="0"/>
          <w:kern w:val="0"/>
          <w:sz w:val="32"/>
          <w:szCs w:val="32"/>
          <w:lang w:val="en-US" w:eastAsia="zh-CN" w:bidi="ar-SA"/>
        </w:rPr>
      </w:pPr>
      <w:r>
        <w:rPr>
          <w:rFonts w:hint="eastAsia" w:ascii="仿宋_GB2312" w:hAnsi="仿宋_GB2312" w:eastAsia="仿宋_GB2312" w:cs="仿宋_GB2312"/>
          <w:bCs w:val="0"/>
          <w:kern w:val="0"/>
          <w:sz w:val="32"/>
          <w:szCs w:val="32"/>
          <w:lang w:val="en-US" w:eastAsia="zh-CN" w:bidi="ar-SA"/>
        </w:rPr>
        <w:t>（4）应有专业机构培训资格证书的人员开展排烟设施清洗工作。涉及高空作业时施工人员需具备高处作业许可证或排油烟设施清洗企业从业人员培训合格证等。</w:t>
      </w:r>
    </w:p>
    <w:p w14:paraId="2C8BC949">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Cs w:val="0"/>
          <w:kern w:val="0"/>
          <w:sz w:val="32"/>
          <w:szCs w:val="32"/>
          <w:lang w:val="en-US" w:eastAsia="zh-CN" w:bidi="ar-SA"/>
        </w:rPr>
      </w:pPr>
      <w:r>
        <w:rPr>
          <w:rFonts w:hint="eastAsia" w:ascii="仿宋_GB2312" w:hAnsi="仿宋_GB2312" w:eastAsia="仿宋_GB2312" w:cs="仿宋_GB2312"/>
          <w:bCs w:val="0"/>
          <w:kern w:val="0"/>
          <w:sz w:val="32"/>
          <w:szCs w:val="32"/>
          <w:lang w:val="en-US" w:eastAsia="zh-CN" w:bidi="ar-SA"/>
        </w:rPr>
        <w:t>（5）维保人员需具备相关的职业技能证书，严格按照标准进行维保。</w:t>
      </w:r>
    </w:p>
    <w:p w14:paraId="4C4DE290">
      <w:pPr>
        <w:ind w:firstLine="640" w:firstLineChars="200"/>
        <w:rPr>
          <w:rFonts w:hint="default"/>
          <w:lang w:val="en-US" w:eastAsia="zh-CN"/>
        </w:rPr>
      </w:pPr>
      <w:r>
        <w:rPr>
          <w:rFonts w:hint="eastAsia" w:ascii="仿宋_GB2312" w:hAnsi="仿宋_GB2312" w:eastAsia="仿宋_GB2312" w:cs="仿宋_GB2312"/>
          <w:bCs w:val="0"/>
          <w:kern w:val="0"/>
          <w:sz w:val="32"/>
          <w:szCs w:val="32"/>
          <w:lang w:val="en-US" w:eastAsia="zh-CN" w:bidi="ar-SA"/>
        </w:rPr>
        <w:t>（6）参与蟑鼠蚊蝇等有害生物消杀、灭活作业的人员应当具备职业资格证（四害消杀员），作业前提供青岛市健康证。</w:t>
      </w:r>
    </w:p>
    <w:p w14:paraId="36D47C0B">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服务标准</w:t>
      </w:r>
    </w:p>
    <w:p w14:paraId="073A7556">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1）烟罩同步烟道90%以上可以见到烟道原有的内壁铁皮色，不残留块状干涸油污和油渍。</w:t>
      </w:r>
    </w:p>
    <w:p w14:paraId="7F9701F6">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2）地面、烟罩上方天花板及灶台表面清洁，做到表面无油污，光亮整洁。</w:t>
      </w:r>
    </w:p>
    <w:p w14:paraId="51BD1338">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3）风机叶轮达到表面90%以上能够见到底漆，电机底部无沉淀的油污</w:t>
      </w:r>
    </w:p>
    <w:p w14:paraId="5B29D2DF">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4）净化器达到表面90%以上能够见到底漆，机箱底部无沉淀的油污。</w:t>
      </w:r>
    </w:p>
    <w:p w14:paraId="503C3DE8">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5）外部烟道可做到烟道内壁90%以上露出原有的金属颜色。地沟达到瓷砖内壁95%漏出原有颜色储油池无油渍，光亮，壁口漏出90%以上见到底漆，池内无油污，管道清晰见底。</w:t>
      </w:r>
    </w:p>
    <w:p w14:paraId="265A1153">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6）达到油烟管道清洗标准，提供清洗前后对比照片，出具验收报告。</w:t>
      </w:r>
    </w:p>
    <w:p w14:paraId="4239D608">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7）在设备维护保养检测后，需及时告知甲方需更换零部件情况，并于维保验收单书面备注，存档备查。</w:t>
      </w:r>
    </w:p>
    <w:p w14:paraId="645941E0">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灭蟑标准：室内有蟑螂成虫或若虫阳性房间不超过3%，平均每间房大蠊不超过2只、小蠊不超过4只等。</w:t>
      </w:r>
    </w:p>
    <w:p w14:paraId="67B56502">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灭鼠标准：15平方米标准房间布放20*20厘米滑石粉块，一夜后阳性粉块不超过3%。有鼠洞、鼠粪、鼠咬痕内等鼠迹的房间不超过2%。重点区域防鼠设施不合格处不超过3%。不同类型的外环境累计2000米，鼠迹不超过2处。</w:t>
      </w:r>
    </w:p>
    <w:p w14:paraId="21AC08F0">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灭蝇标准：重点区域有蝇房间不超过1%，其他区域不超过3%，平均每阳性房间不超过2只，重点区域防蝇设施不合格房间不超过3%，加工、销售直接入口食品的场所不得有蝇。蝇类孳生地得到有效治理，幼虫和蛹的检出率不超过2%。</w:t>
      </w:r>
    </w:p>
    <w:p w14:paraId="5D51CA68">
      <w:pPr>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灭蚊标准：餐厅内外环境各种存水容器或积水中，蚊幼及蛹的阳性率不超过3%。用500ML收集勺采集相关区域水体中的蚊幼或蛹阳性率不超过3%，阳性勺内幼虫或蛹的平均数不超过3只。餐厅厨房及就餐区白天人诱蚊30分钟，平均每人次诱惑成蚊数不超过1只。</w:t>
      </w:r>
    </w:p>
    <w:p w14:paraId="4753F96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.违约责任承担</w:t>
      </w:r>
    </w:p>
    <w:p w14:paraId="6D8EBC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在清洗项目中，乙方对甲方验收不合格部分应予以返工，其返工费用由乙方承担;如返工后仍清洗不合格，甲方不予付款并有权解除合同，对因清洗不合格造成的影响，甲方有权要求乙方赔偿</w:t>
      </w:r>
    </w:p>
    <w:p w14:paraId="4212F0A1">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在排油烟设施清洗过程中，因乙方及乙方工作人员原因造成的人身、财产事故由乙方全部负责，造成的甲方经济损失，由乙方负责赔偿。</w:t>
      </w:r>
    </w:p>
    <w:p w14:paraId="3629933F">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甲方有义务为乙方提供适合消杀作业的条件和相关辅助需要，包括不限于人员清场、门窗封闭、划清警戒线等辅助工作。</w:t>
      </w:r>
    </w:p>
    <w:p w14:paraId="77CFA6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乙方违反本合同约定，不能按时完成维护保养检测工作、培训工作的，或维护保养检测工作、培训工作不符合本合同约定及甲方要求，且经甲方要求整改后仍不符合本合同约定及甲方要求的，甲方有权单方面解除本合同且不承担任何违约责任及不支付任何费用。合同解除后3日内，乙方应当向甲方返还甲方已支付的全部费用，并向甲方承担本合同约定的维护保养检测费总额的 30%的违约金。违约金不足以弥补甲方损失的，乙方应当继续赔偿。</w:t>
      </w:r>
    </w:p>
    <w:p w14:paraId="105DBF6D">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5.其他要求</w:t>
      </w:r>
    </w:p>
    <w:p w14:paraId="1A2E4AE9">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US" w:eastAsia="zh-CN"/>
        </w:rPr>
        <w:t>供应商需严格按照服务范围和双方所共同制定之各项作业要求，提供专业、高质量、高效率的厨房油烟管道清洗服务，并严守有关安全作业规定，如供应商未能达标，采购人有权书面提出整改方案，直至达到标准为止，由此产生的各项费用由供应商承担。</w:t>
      </w:r>
    </w:p>
    <w:p w14:paraId="563F3A43">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US" w:eastAsia="zh-CN"/>
        </w:rPr>
        <w:t>供应商应对其员工的行为承担全部责任。供应商对其员工因缺乏必要技能及违反操作规程导致的自身损害、采购人及其他第三方人身损害及财产损失承担相应的赔偿责任。</w:t>
      </w:r>
    </w:p>
    <w:p w14:paraId="4CEAC31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供应商使用清洗药剂应为专用化油剂，专用化油剂不能对烟道内壁产生腐蚀、损毁。</w:t>
      </w:r>
    </w:p>
    <w:p w14:paraId="1A888280">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lang w:val="en-US" w:eastAsia="zh-CN"/>
        </w:rPr>
        <w:t>供应商需在采购人安排的作业时间内进行工作，不影响采购人的正常经营及工作。</w:t>
      </w:r>
    </w:p>
    <w:p w14:paraId="2D8F9591">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default" w:ascii="仿宋_GB2312" w:hAnsi="仿宋_GB2312" w:eastAsia="仿宋_GB2312" w:cs="仿宋_GB2312"/>
          <w:color w:val="000000"/>
          <w:sz w:val="32"/>
          <w:szCs w:val="32"/>
          <w:lang w:val="en-US" w:eastAsia="zh-CN"/>
        </w:rPr>
        <w:t>清洗单位需具备相关清洗资质采用符合国家标准的清洗剂与工具，确保清洗过程安全环保。</w:t>
      </w:r>
    </w:p>
    <w:p w14:paraId="09B9B41B">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（6）乙方在进行消杀作业是，遵循国际及行业相关法律法规，遵守甲方相关制度和规定，不得擅自进行非法、非标准违法、违规作业。</w:t>
      </w:r>
    </w:p>
    <w:p w14:paraId="10B995AC">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（7）乙方有责任向甲方派出具有行业消杀资格、经验的人员进场作业等其他要求。</w:t>
      </w:r>
    </w:p>
    <w:p w14:paraId="28F1A792">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四、服务期限及付款方式</w:t>
      </w:r>
    </w:p>
    <w:p w14:paraId="2F76A98B">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1.服务期限：</w:t>
      </w:r>
      <w:r>
        <w:rPr>
          <w:rFonts w:hint="eastAsia" w:ascii="仿宋_GB2312" w:eastAsia="仿宋_GB2312"/>
          <w:sz w:val="32"/>
          <w:szCs w:val="32"/>
          <w:lang w:val="en-US" w:eastAsia="zh-CN"/>
        </w:rPr>
        <w:t>3年</w:t>
      </w:r>
    </w:p>
    <w:p w14:paraId="1C520256">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2.付款方式：按次结算，每次清洗及维护保养服务验收合格后，乙方提供增值税专用发票，甲方收到发票后30天内支付。甲方指定人员验收不合格的，乙方需重新清洗及维护保养</w:t>
      </w:r>
      <w:r>
        <w:rPr>
          <w:rFonts w:hint="eastAsia" w:ascii="仿宋_GB2312" w:eastAsia="仿宋_GB2312"/>
          <w:sz w:val="32"/>
          <w:szCs w:val="32"/>
          <w:lang w:val="en-US" w:eastAsia="zh-CN"/>
        </w:rPr>
        <w:t>等</w:t>
      </w:r>
      <w:r>
        <w:rPr>
          <w:rFonts w:hint="eastAsia" w:ascii="仿宋_GB2312" w:eastAsia="仿宋_GB2312"/>
          <w:sz w:val="32"/>
          <w:szCs w:val="32"/>
        </w:rPr>
        <w:t>至符合验收要求。</w:t>
      </w:r>
    </w:p>
    <w:p w14:paraId="60B73230">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五、评标方式</w:t>
      </w:r>
    </w:p>
    <w:p w14:paraId="3E69BE15">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本项目采用</w:t>
      </w:r>
      <w:r>
        <w:rPr>
          <w:rFonts w:hint="eastAsia" w:ascii="仿宋_GB2312" w:eastAsia="仿宋_GB2312"/>
          <w:sz w:val="32"/>
          <w:szCs w:val="32"/>
          <w:lang w:val="en-US" w:eastAsia="zh-CN"/>
        </w:rPr>
        <w:t>最低价</w:t>
      </w:r>
      <w:r>
        <w:rPr>
          <w:rFonts w:hint="eastAsia" w:ascii="仿宋_GB2312" w:eastAsia="仿宋_GB2312"/>
          <w:sz w:val="32"/>
          <w:szCs w:val="32"/>
        </w:rPr>
        <w:t>法确定中标单位。报价单位须提供清晰的相关材料，如因提供材料模糊无法辨识的，评审小组将视为该材料无效。</w:t>
      </w:r>
    </w:p>
    <w:p w14:paraId="56295C25">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六、报价要求</w:t>
      </w:r>
    </w:p>
    <w:p w14:paraId="4531D495">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1.报价应为含税全包价，包括提供相关服务的所有费用。</w:t>
      </w:r>
    </w:p>
    <w:p w14:paraId="0F02F012">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2.报价人只有一次报价的机会。报价人应按报价单（附件）格式进行报价，不得有选择性报价和附有条件的报价，且报价不得高于采购预算金额，否则报价无效。</w:t>
      </w:r>
    </w:p>
    <w:p w14:paraId="71682D89">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3.报价文件资料包括：</w:t>
      </w:r>
    </w:p>
    <w:p w14:paraId="6D8F7633">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（1）报价承诺函（附件1）</w:t>
      </w:r>
    </w:p>
    <w:p w14:paraId="51C0EFD8">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（2）营业执照</w:t>
      </w:r>
    </w:p>
    <w:p w14:paraId="66F8A161">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（3）同类业绩证明材料</w:t>
      </w:r>
    </w:p>
    <w:p w14:paraId="1020D70A">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（4）报价单（附件2）</w:t>
      </w:r>
    </w:p>
    <w:p w14:paraId="27B47BE1">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报价单明细</w:t>
      </w:r>
      <w:r>
        <w:rPr>
          <w:rFonts w:hint="eastAsia" w:ascii="仿宋_GB2312" w:eastAsia="仿宋_GB2312"/>
          <w:sz w:val="32"/>
          <w:szCs w:val="32"/>
        </w:rPr>
        <w:t>（</w:t>
      </w:r>
      <w:r>
        <w:rPr>
          <w:rFonts w:hint="eastAsia" w:ascii="仿宋_GB2312" w:eastAsia="仿宋_GB2312"/>
          <w:sz w:val="32"/>
          <w:szCs w:val="32"/>
          <w:lang w:val="en-US" w:eastAsia="zh-CN"/>
        </w:rPr>
        <w:t>附件3</w:t>
      </w:r>
      <w:r>
        <w:rPr>
          <w:rFonts w:hint="eastAsia" w:ascii="仿宋_GB2312" w:eastAsia="仿宋_GB2312"/>
          <w:sz w:val="32"/>
          <w:szCs w:val="32"/>
        </w:rPr>
        <w:t>）</w:t>
      </w:r>
    </w:p>
    <w:p w14:paraId="0826F795">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相关资质</w:t>
      </w: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w:t>
      </w:r>
    </w:p>
    <w:p w14:paraId="0B9B54F9">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（7）增值服务承诺清单（如有）</w:t>
      </w:r>
    </w:p>
    <w:p w14:paraId="793B161B">
      <w:pPr>
        <w:pStyle w:val="1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以上材料均须为原件或原件扫描件并逐页加盖公章，按询价采购文件要求编制报价文件（1个PDF格式文件）并按平台要求上传。</w:t>
      </w:r>
    </w:p>
    <w:p w14:paraId="47064058">
      <w:pPr>
        <w:pStyle w:val="1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4.出现下列情形之一的，为不合格报价人或报价无效：</w:t>
      </w:r>
    </w:p>
    <w:p w14:paraId="11AB9E93">
      <w:pPr>
        <w:pStyle w:val="1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（1）报价超过询价采购文件中规定的预算金额或者最高限价的；</w:t>
      </w:r>
    </w:p>
    <w:p w14:paraId="43782BFE">
      <w:pPr>
        <w:pStyle w:val="1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（2）未按要求提供或不满足询价采购文件要求的报价视为无效报价；</w:t>
      </w:r>
    </w:p>
    <w:p w14:paraId="5EA5BED7">
      <w:pPr>
        <w:pStyle w:val="1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（3）评审小组判定报价人提供虚假材料和承诺的；</w:t>
      </w:r>
    </w:p>
    <w:p w14:paraId="347A5CB9">
      <w:pPr>
        <w:pStyle w:val="1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（4）投标文件存在记录的MAC地址、CPU序列号、硬盘序列号中两项及以上相同的。</w:t>
      </w:r>
    </w:p>
    <w:p w14:paraId="76FCCD50">
      <w:pPr>
        <w:spacing w:line="560" w:lineRule="exact"/>
        <w:jc w:val="left"/>
        <w:rPr>
          <w:rFonts w:hint="eastAsia" w:ascii="黑体" w:hAnsi="黑体" w:eastAsia="黑体" w:cs="黑体"/>
          <w:color w:val="000000"/>
          <w:sz w:val="32"/>
          <w:szCs w:val="32"/>
        </w:rPr>
      </w:pPr>
    </w:p>
    <w:p w14:paraId="30F7A8B2">
      <w:pPr>
        <w:pStyle w:val="2"/>
        <w:rPr>
          <w:rFonts w:hint="eastAsia" w:ascii="黑体" w:hAnsi="黑体" w:eastAsia="黑体" w:cs="黑体"/>
          <w:color w:val="000000"/>
          <w:sz w:val="32"/>
          <w:szCs w:val="32"/>
        </w:rPr>
      </w:pPr>
    </w:p>
    <w:p w14:paraId="3F630354">
      <w:pPr>
        <w:pStyle w:val="2"/>
        <w:rPr>
          <w:rFonts w:hint="eastAsia" w:ascii="黑体" w:hAnsi="黑体" w:eastAsia="黑体" w:cs="黑体"/>
          <w:color w:val="000000"/>
          <w:sz w:val="32"/>
          <w:szCs w:val="32"/>
        </w:rPr>
      </w:pPr>
    </w:p>
    <w:p w14:paraId="654C3D0C">
      <w:pPr>
        <w:pStyle w:val="2"/>
        <w:rPr>
          <w:rFonts w:hint="eastAsia" w:ascii="黑体" w:hAnsi="黑体" w:eastAsia="黑体" w:cs="黑体"/>
          <w:color w:val="000000"/>
          <w:sz w:val="32"/>
          <w:szCs w:val="32"/>
        </w:rPr>
      </w:pPr>
    </w:p>
    <w:p w14:paraId="685DE1AC">
      <w:pPr>
        <w:pStyle w:val="2"/>
        <w:rPr>
          <w:rFonts w:hint="eastAsia" w:ascii="黑体" w:hAnsi="黑体" w:eastAsia="黑体" w:cs="黑体"/>
          <w:color w:val="000000"/>
          <w:sz w:val="32"/>
          <w:szCs w:val="32"/>
        </w:rPr>
      </w:pPr>
    </w:p>
    <w:p w14:paraId="5CEED040">
      <w:pPr>
        <w:pStyle w:val="2"/>
        <w:rPr>
          <w:rFonts w:hint="eastAsia" w:ascii="黑体" w:hAnsi="黑体" w:eastAsia="黑体" w:cs="黑体"/>
          <w:color w:val="000000"/>
          <w:sz w:val="32"/>
          <w:szCs w:val="32"/>
        </w:rPr>
      </w:pPr>
    </w:p>
    <w:p w14:paraId="43AD1269">
      <w:pPr>
        <w:pStyle w:val="2"/>
        <w:rPr>
          <w:rFonts w:hint="eastAsia" w:ascii="黑体" w:hAnsi="黑体" w:eastAsia="黑体" w:cs="黑体"/>
          <w:color w:val="000000"/>
          <w:sz w:val="32"/>
          <w:szCs w:val="32"/>
        </w:rPr>
      </w:pPr>
    </w:p>
    <w:p w14:paraId="7FEB8AF1">
      <w:pPr>
        <w:pStyle w:val="2"/>
        <w:rPr>
          <w:rFonts w:hint="eastAsia" w:ascii="黑体" w:hAnsi="黑体" w:eastAsia="黑体" w:cs="黑体"/>
          <w:color w:val="000000"/>
          <w:sz w:val="32"/>
          <w:szCs w:val="32"/>
        </w:rPr>
      </w:pPr>
    </w:p>
    <w:p w14:paraId="5259FE62">
      <w:pPr>
        <w:pStyle w:val="2"/>
        <w:rPr>
          <w:rFonts w:hint="eastAsia" w:ascii="黑体" w:hAnsi="黑体" w:eastAsia="黑体" w:cs="黑体"/>
          <w:color w:val="000000"/>
          <w:sz w:val="32"/>
          <w:szCs w:val="32"/>
        </w:rPr>
      </w:pPr>
    </w:p>
    <w:p w14:paraId="36AC1C97">
      <w:pPr>
        <w:pStyle w:val="2"/>
        <w:rPr>
          <w:rFonts w:hint="eastAsia" w:ascii="黑体" w:hAnsi="黑体" w:eastAsia="黑体" w:cs="黑体"/>
          <w:color w:val="000000"/>
          <w:sz w:val="32"/>
          <w:szCs w:val="32"/>
        </w:rPr>
      </w:pPr>
    </w:p>
    <w:p w14:paraId="0CD1D6EE">
      <w:pPr>
        <w:pStyle w:val="2"/>
        <w:rPr>
          <w:rFonts w:hint="eastAsia" w:ascii="黑体" w:hAnsi="黑体" w:eastAsia="黑体" w:cs="黑体"/>
          <w:color w:val="000000"/>
          <w:sz w:val="32"/>
          <w:szCs w:val="32"/>
        </w:rPr>
      </w:pPr>
    </w:p>
    <w:p w14:paraId="279B2208">
      <w:pPr>
        <w:pStyle w:val="2"/>
        <w:rPr>
          <w:rFonts w:hint="eastAsia" w:ascii="黑体" w:hAnsi="黑体" w:eastAsia="黑体" w:cs="黑体"/>
          <w:color w:val="000000"/>
          <w:sz w:val="32"/>
          <w:szCs w:val="32"/>
        </w:rPr>
      </w:pPr>
    </w:p>
    <w:p w14:paraId="031092F0">
      <w:pPr>
        <w:pStyle w:val="2"/>
        <w:rPr>
          <w:rFonts w:hint="eastAsia" w:ascii="黑体" w:hAnsi="黑体" w:eastAsia="黑体" w:cs="黑体"/>
          <w:color w:val="000000"/>
          <w:sz w:val="32"/>
          <w:szCs w:val="32"/>
        </w:rPr>
      </w:pPr>
    </w:p>
    <w:p w14:paraId="6DCB741D">
      <w:pPr>
        <w:pStyle w:val="2"/>
        <w:rPr>
          <w:rFonts w:hint="eastAsia" w:ascii="黑体" w:hAnsi="黑体" w:eastAsia="黑体" w:cs="黑体"/>
          <w:color w:val="000000"/>
          <w:sz w:val="32"/>
          <w:szCs w:val="32"/>
        </w:rPr>
      </w:pPr>
    </w:p>
    <w:p w14:paraId="43771192">
      <w:pPr>
        <w:pStyle w:val="2"/>
        <w:rPr>
          <w:rFonts w:hint="eastAsia" w:ascii="黑体" w:hAnsi="黑体" w:eastAsia="黑体" w:cs="黑体"/>
          <w:color w:val="000000"/>
          <w:sz w:val="32"/>
          <w:szCs w:val="32"/>
        </w:rPr>
      </w:pPr>
    </w:p>
    <w:p w14:paraId="01CDCD8D">
      <w:pPr>
        <w:pStyle w:val="2"/>
        <w:rPr>
          <w:rFonts w:hint="eastAsia" w:ascii="黑体" w:hAnsi="黑体" w:eastAsia="黑体" w:cs="黑体"/>
          <w:color w:val="000000"/>
          <w:sz w:val="32"/>
          <w:szCs w:val="32"/>
        </w:rPr>
      </w:pPr>
    </w:p>
    <w:p w14:paraId="18C24DB4">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附件1</w:t>
      </w:r>
    </w:p>
    <w:p w14:paraId="2446BFF3">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报价承诺函</w:t>
      </w:r>
    </w:p>
    <w:p w14:paraId="4C59AC88">
      <w:pPr>
        <w:spacing w:line="560" w:lineRule="exact"/>
        <w:jc w:val="left"/>
        <w:rPr>
          <w:rFonts w:ascii="仿宋_GB2312" w:hAnsi="仿宋_GB2312" w:eastAsia="仿宋_GB2312" w:cs="仿宋_GB2312"/>
          <w:color w:val="000000"/>
          <w:sz w:val="32"/>
          <w:szCs w:val="32"/>
        </w:rPr>
      </w:pPr>
    </w:p>
    <w:p w14:paraId="28BFBFC9">
      <w:pPr>
        <w:spacing w:line="560" w:lineRule="exact"/>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val="en-US" w:eastAsia="zh-CN"/>
        </w:rPr>
        <w:t>青岛航空股份有限公司</w:t>
      </w:r>
    </w:p>
    <w:p w14:paraId="32478D49">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u w:val="single"/>
          <w:lang w:val="en-US" w:eastAsia="zh-CN"/>
        </w:rPr>
        <w:t>青岛航空</w:t>
      </w:r>
      <w:r>
        <w:rPr>
          <w:rFonts w:hint="eastAsia" w:ascii="仿宋_GB2312" w:hAnsi="仿宋_GB2312" w:eastAsia="仿宋_GB2312" w:cs="仿宋_GB2312"/>
          <w:color w:val="000000"/>
          <w:sz w:val="32"/>
          <w:szCs w:val="32"/>
          <w:u w:val="single"/>
        </w:rPr>
        <w:t>餐厅相关设施清洗维护服务询价采购文件</w:t>
      </w:r>
      <w:r>
        <w:rPr>
          <w:rFonts w:hint="eastAsia" w:ascii="仿宋_GB2312" w:hAnsi="仿宋_GB2312" w:eastAsia="仿宋_GB2312" w:cs="仿宋_GB2312"/>
          <w:color w:val="000000"/>
          <w:sz w:val="32"/>
          <w:szCs w:val="32"/>
        </w:rPr>
        <w:t>要求，经仔细研究，我方已完全理解并全部接受文件的所有要求。考虑到了潜在的所有风险，我方愿按报价承担询价采购文件规定的工作并作如下承诺：</w:t>
      </w:r>
    </w:p>
    <w:p w14:paraId="6CE947D7">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1.我方已详细审查全部询价采购文件，同意询价采购文件各项要求。</w:t>
      </w:r>
    </w:p>
    <w:p w14:paraId="451ACC31">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2.我方保证能按照文件的服务要求，优质高效地完成委托任务。</w:t>
      </w:r>
    </w:p>
    <w:p w14:paraId="33E80AD6">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3.若我方中标，将按要求及时签订合同。</w:t>
      </w:r>
    </w:p>
    <w:p w14:paraId="69F324FD">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4.我方保证做到公正、保密。</w:t>
      </w:r>
    </w:p>
    <w:p w14:paraId="10AAEC65">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5.我方承诺对所有提交的成果承担法律责任。</w:t>
      </w:r>
    </w:p>
    <w:p w14:paraId="10F0BBD3">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6.我方同意承担报价所发生的一切费用。</w:t>
      </w:r>
    </w:p>
    <w:p w14:paraId="07205919">
      <w:pPr>
        <w:spacing w:line="560" w:lineRule="exact"/>
        <w:ind w:firstLine="640" w:firstLineChars="200"/>
        <w:jc w:val="left"/>
        <w:rPr>
          <w:rFonts w:ascii="仿宋_GB2312" w:hAnsi="仿宋_GB2312" w:eastAsia="仿宋_GB2312" w:cs="仿宋_GB2312"/>
          <w:color w:val="000000"/>
          <w:sz w:val="32"/>
          <w:szCs w:val="32"/>
        </w:rPr>
      </w:pPr>
    </w:p>
    <w:p w14:paraId="056A662E">
      <w:pPr>
        <w:spacing w:line="560" w:lineRule="exact"/>
        <w:ind w:firstLine="3520" w:firstLineChars="1100"/>
        <w:jc w:val="left"/>
        <w:rPr>
          <w:rFonts w:ascii="仿宋_GB2312" w:hAnsi="仿宋_GB2312" w:eastAsia="仿宋_GB2312" w:cs="仿宋_GB2312"/>
          <w:color w:val="000000"/>
          <w:sz w:val="32"/>
          <w:szCs w:val="32"/>
        </w:rPr>
      </w:pPr>
    </w:p>
    <w:p w14:paraId="1DD13F29">
      <w:pPr>
        <w:spacing w:line="560" w:lineRule="exact"/>
        <w:ind w:firstLine="3520" w:firstLineChars="11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报价单位（盖章）：                 </w:t>
      </w:r>
    </w:p>
    <w:p w14:paraId="36407E82">
      <w:pPr>
        <w:spacing w:line="560" w:lineRule="exact"/>
        <w:ind w:firstLine="3520" w:firstLineChars="1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法人代表（签字或盖章）：</w:t>
      </w:r>
    </w:p>
    <w:p w14:paraId="6142F0DC">
      <w:pPr>
        <w:jc w:val="left"/>
        <w:rPr>
          <w:rFonts w:ascii="黑体" w:hAnsi="黑体" w:eastAsia="黑体" w:cs="黑体"/>
          <w:color w:val="000000"/>
          <w:sz w:val="32"/>
          <w:szCs w:val="32"/>
        </w:rPr>
      </w:pPr>
      <w:r>
        <w:rPr>
          <w:rFonts w:hint="eastAsia" w:ascii="黑体" w:hAnsi="黑体" w:eastAsia="黑体" w:cs="黑体"/>
          <w:color w:val="000000"/>
          <w:sz w:val="32"/>
          <w:szCs w:val="32"/>
        </w:rPr>
        <w:br w:type="page"/>
      </w:r>
    </w:p>
    <w:p w14:paraId="452BFDEE">
      <w:pPr>
        <w:spacing w:line="560" w:lineRule="exact"/>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附件2</w:t>
      </w:r>
    </w:p>
    <w:p w14:paraId="5D714B5C">
      <w:pPr>
        <w:spacing w:line="560" w:lineRule="exact"/>
        <w:jc w:val="center"/>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color w:val="000000"/>
          <w:sz w:val="44"/>
          <w:szCs w:val="44"/>
          <w:lang w:val="en-US" w:eastAsia="zh-CN"/>
        </w:rPr>
        <w:t>青岛航空</w:t>
      </w:r>
      <w:r>
        <w:rPr>
          <w:rFonts w:hint="eastAsia" w:ascii="方正小标宋_GBK" w:hAnsi="方正小标宋_GBK" w:eastAsia="方正小标宋_GBK" w:cs="方正小标宋_GBK"/>
          <w:color w:val="000000"/>
          <w:sz w:val="44"/>
          <w:szCs w:val="44"/>
        </w:rPr>
        <w:t>餐厅相关设施清洗维护服务报价单</w:t>
      </w:r>
    </w:p>
    <w:tbl>
      <w:tblPr>
        <w:tblStyle w:val="12"/>
        <w:tblW w:w="10722" w:type="dxa"/>
        <w:jc w:val="center"/>
        <w:tblLayout w:type="fixed"/>
        <w:tblCellMar>
          <w:top w:w="0" w:type="dxa"/>
          <w:left w:w="108" w:type="dxa"/>
          <w:bottom w:w="0" w:type="dxa"/>
          <w:right w:w="108" w:type="dxa"/>
        </w:tblCellMar>
      </w:tblPr>
      <w:tblGrid>
        <w:gridCol w:w="713"/>
        <w:gridCol w:w="1653"/>
        <w:gridCol w:w="3583"/>
        <w:gridCol w:w="934"/>
        <w:gridCol w:w="1393"/>
        <w:gridCol w:w="1596"/>
        <w:gridCol w:w="850"/>
      </w:tblGrid>
      <w:tr w14:paraId="3EB28EA5">
        <w:tblPrEx>
          <w:tblCellMar>
            <w:top w:w="0" w:type="dxa"/>
            <w:left w:w="108" w:type="dxa"/>
            <w:bottom w:w="0" w:type="dxa"/>
            <w:right w:w="108" w:type="dxa"/>
          </w:tblCellMar>
        </w:tblPrEx>
        <w:trPr>
          <w:trHeight w:val="568" w:hRule="atLeast"/>
          <w:jc w:val="center"/>
        </w:trPr>
        <w:tc>
          <w:tcPr>
            <w:tcW w:w="713" w:type="dxa"/>
            <w:tcBorders>
              <w:top w:val="single" w:color="auto" w:sz="4" w:space="0"/>
              <w:left w:val="single" w:color="auto" w:sz="4" w:space="0"/>
              <w:right w:val="single" w:color="auto" w:sz="4" w:space="0"/>
            </w:tcBorders>
            <w:noWrap/>
            <w:vAlign w:val="center"/>
          </w:tcPr>
          <w:p w14:paraId="768EDD08">
            <w:pPr>
              <w:jc w:val="center"/>
              <w:rPr>
                <w:rFonts w:ascii="黑体" w:hAnsi="黑体" w:eastAsia="黑体" w:cs="仿宋_GB2312"/>
                <w:color w:val="000000"/>
                <w:sz w:val="24"/>
              </w:rPr>
            </w:pPr>
            <w:r>
              <w:rPr>
                <w:rFonts w:hint="eastAsia" w:ascii="黑体" w:hAnsi="黑体" w:eastAsia="黑体" w:cs="仿宋_GB2312"/>
                <w:color w:val="000000"/>
                <w:sz w:val="24"/>
              </w:rPr>
              <w:t>序号</w:t>
            </w:r>
          </w:p>
        </w:tc>
        <w:tc>
          <w:tcPr>
            <w:tcW w:w="1653" w:type="dxa"/>
            <w:tcBorders>
              <w:top w:val="single" w:color="auto" w:sz="4" w:space="0"/>
              <w:left w:val="single" w:color="auto" w:sz="4" w:space="0"/>
              <w:right w:val="single" w:color="auto" w:sz="4" w:space="0"/>
            </w:tcBorders>
            <w:noWrap/>
            <w:vAlign w:val="center"/>
          </w:tcPr>
          <w:p w14:paraId="479522A1">
            <w:pPr>
              <w:jc w:val="center"/>
              <w:rPr>
                <w:rFonts w:ascii="黑体" w:hAnsi="黑体" w:eastAsia="黑体" w:cs="仿宋_GB2312"/>
                <w:color w:val="000000"/>
                <w:sz w:val="24"/>
              </w:rPr>
            </w:pPr>
            <w:r>
              <w:rPr>
                <w:rFonts w:hint="eastAsia" w:ascii="黑体" w:hAnsi="黑体" w:eastAsia="黑体" w:cs="仿宋_GB2312"/>
                <w:color w:val="000000"/>
                <w:sz w:val="24"/>
              </w:rPr>
              <w:t>项目名称</w:t>
            </w:r>
          </w:p>
        </w:tc>
        <w:tc>
          <w:tcPr>
            <w:tcW w:w="3583" w:type="dxa"/>
            <w:tcBorders>
              <w:top w:val="single" w:color="auto" w:sz="4" w:space="0"/>
              <w:left w:val="single" w:color="auto" w:sz="4" w:space="0"/>
              <w:right w:val="single" w:color="auto" w:sz="4" w:space="0"/>
            </w:tcBorders>
            <w:noWrap/>
            <w:vAlign w:val="center"/>
          </w:tcPr>
          <w:p w14:paraId="01E59089">
            <w:pPr>
              <w:jc w:val="center"/>
              <w:rPr>
                <w:rFonts w:ascii="黑体" w:hAnsi="黑体" w:eastAsia="黑体" w:cs="仿宋_GB2312"/>
                <w:color w:val="000000"/>
                <w:sz w:val="24"/>
              </w:rPr>
            </w:pPr>
            <w:r>
              <w:rPr>
                <w:rFonts w:hint="eastAsia" w:ascii="黑体" w:hAnsi="黑体" w:eastAsia="黑体" w:cs="仿宋_GB2312"/>
                <w:color w:val="000000"/>
                <w:sz w:val="24"/>
              </w:rPr>
              <w:t>主要服务内容</w:t>
            </w:r>
          </w:p>
        </w:tc>
        <w:tc>
          <w:tcPr>
            <w:tcW w:w="934" w:type="dxa"/>
            <w:tcBorders>
              <w:top w:val="single" w:color="auto" w:sz="4" w:space="0"/>
              <w:left w:val="single" w:color="auto" w:sz="4" w:space="0"/>
              <w:right w:val="single" w:color="auto" w:sz="4" w:space="0"/>
            </w:tcBorders>
            <w:noWrap/>
            <w:vAlign w:val="center"/>
          </w:tcPr>
          <w:p w14:paraId="6A6D65E4">
            <w:pPr>
              <w:jc w:val="center"/>
              <w:rPr>
                <w:rFonts w:hint="default" w:ascii="黑体" w:hAnsi="黑体" w:eastAsia="黑体" w:cs="仿宋_GB2312"/>
                <w:color w:val="000000"/>
                <w:sz w:val="24"/>
                <w:lang w:val="en-US" w:eastAsia="zh-CN"/>
              </w:rPr>
            </w:pPr>
            <w:r>
              <w:rPr>
                <w:rFonts w:hint="eastAsia" w:ascii="黑体" w:hAnsi="黑体" w:eastAsia="黑体" w:cs="仿宋_GB2312"/>
                <w:color w:val="000000"/>
                <w:sz w:val="24"/>
              </w:rPr>
              <w:t>数量</w:t>
            </w:r>
            <w:r>
              <w:rPr>
                <w:rFonts w:hint="eastAsia" w:ascii="黑体" w:hAnsi="黑体" w:eastAsia="黑体" w:cs="仿宋_GB2312"/>
                <w:color w:val="000000"/>
                <w:sz w:val="24"/>
                <w:lang w:val="en-US" w:eastAsia="zh-CN"/>
              </w:rPr>
              <w:t>/3年</w:t>
            </w:r>
          </w:p>
        </w:tc>
        <w:tc>
          <w:tcPr>
            <w:tcW w:w="1393" w:type="dxa"/>
            <w:tcBorders>
              <w:top w:val="single" w:color="auto" w:sz="4" w:space="0"/>
              <w:left w:val="single" w:color="auto" w:sz="4" w:space="0"/>
              <w:right w:val="single" w:color="auto" w:sz="4" w:space="0"/>
            </w:tcBorders>
            <w:noWrap/>
            <w:vAlign w:val="center"/>
          </w:tcPr>
          <w:p w14:paraId="7B7176AF">
            <w:pPr>
              <w:jc w:val="center"/>
              <w:rPr>
                <w:rFonts w:ascii="黑体" w:hAnsi="黑体" w:eastAsia="黑体" w:cs="仿宋_GB2312"/>
                <w:color w:val="000000"/>
                <w:sz w:val="24"/>
              </w:rPr>
            </w:pPr>
            <w:r>
              <w:rPr>
                <w:rFonts w:hint="eastAsia" w:ascii="黑体" w:hAnsi="黑体" w:eastAsia="黑体" w:cs="仿宋_GB2312"/>
                <w:color w:val="000000"/>
                <w:sz w:val="24"/>
              </w:rPr>
              <w:t>单价</w:t>
            </w:r>
          </w:p>
          <w:p w14:paraId="1DB47485">
            <w:pPr>
              <w:jc w:val="center"/>
              <w:rPr>
                <w:rFonts w:ascii="黑体" w:hAnsi="黑体" w:eastAsia="黑体" w:cs="仿宋_GB2312"/>
                <w:color w:val="000000"/>
                <w:sz w:val="24"/>
              </w:rPr>
            </w:pPr>
            <w:r>
              <w:rPr>
                <w:rFonts w:hint="eastAsia" w:ascii="黑体" w:hAnsi="黑体" w:eastAsia="黑体" w:cs="仿宋_GB2312"/>
                <w:color w:val="000000"/>
                <w:sz w:val="24"/>
              </w:rPr>
              <w:t>（</w:t>
            </w:r>
            <w:r>
              <w:rPr>
                <w:rFonts w:hint="eastAsia" w:ascii="黑体" w:hAnsi="黑体" w:eastAsia="黑体" w:cs="仿宋_GB2312"/>
                <w:color w:val="000000"/>
                <w:sz w:val="24"/>
                <w:lang w:val="en-US" w:eastAsia="zh-CN"/>
              </w:rPr>
              <w:t>含税/元/次</w:t>
            </w:r>
            <w:r>
              <w:rPr>
                <w:rFonts w:hint="eastAsia" w:ascii="黑体" w:hAnsi="黑体" w:eastAsia="黑体" w:cs="仿宋_GB2312"/>
                <w:color w:val="000000"/>
                <w:sz w:val="24"/>
              </w:rPr>
              <w:t>）</w:t>
            </w:r>
          </w:p>
        </w:tc>
        <w:tc>
          <w:tcPr>
            <w:tcW w:w="1596" w:type="dxa"/>
            <w:tcBorders>
              <w:top w:val="single" w:color="auto" w:sz="4" w:space="0"/>
              <w:left w:val="single" w:color="auto" w:sz="4" w:space="0"/>
              <w:right w:val="single" w:color="auto" w:sz="4" w:space="0"/>
            </w:tcBorders>
            <w:noWrap/>
            <w:vAlign w:val="center"/>
          </w:tcPr>
          <w:p w14:paraId="5D0A6A0B">
            <w:pPr>
              <w:jc w:val="center"/>
              <w:rPr>
                <w:rFonts w:ascii="黑体" w:hAnsi="黑体" w:eastAsia="黑体" w:cs="仿宋_GB2312"/>
                <w:color w:val="000000"/>
                <w:sz w:val="24"/>
              </w:rPr>
            </w:pPr>
            <w:r>
              <w:rPr>
                <w:rFonts w:hint="eastAsia" w:ascii="黑体" w:hAnsi="黑体" w:eastAsia="黑体" w:cs="仿宋_GB2312"/>
                <w:color w:val="000000"/>
                <w:sz w:val="24"/>
              </w:rPr>
              <w:t>价格（</w:t>
            </w:r>
            <w:r>
              <w:rPr>
                <w:rFonts w:hint="eastAsia" w:ascii="黑体" w:hAnsi="黑体" w:eastAsia="黑体" w:cs="仿宋_GB2312"/>
                <w:color w:val="000000"/>
                <w:sz w:val="24"/>
                <w:lang w:val="en-US" w:eastAsia="zh-CN"/>
              </w:rPr>
              <w:t>含税/元</w:t>
            </w:r>
            <w:r>
              <w:rPr>
                <w:rFonts w:hint="eastAsia" w:ascii="黑体" w:hAnsi="黑体" w:eastAsia="黑体" w:cs="仿宋_GB2312"/>
                <w:color w:val="000000"/>
                <w:sz w:val="24"/>
              </w:rPr>
              <w:t>）</w:t>
            </w:r>
          </w:p>
        </w:tc>
        <w:tc>
          <w:tcPr>
            <w:tcW w:w="850" w:type="dxa"/>
            <w:tcBorders>
              <w:top w:val="single" w:color="auto" w:sz="4" w:space="0"/>
              <w:left w:val="single" w:color="auto" w:sz="4" w:space="0"/>
              <w:right w:val="single" w:color="auto" w:sz="4" w:space="0"/>
            </w:tcBorders>
            <w:noWrap/>
            <w:vAlign w:val="center"/>
          </w:tcPr>
          <w:p w14:paraId="70B865AD">
            <w:pPr>
              <w:jc w:val="center"/>
              <w:rPr>
                <w:rFonts w:hint="eastAsia" w:ascii="黑体" w:hAnsi="黑体" w:eastAsia="黑体" w:cs="仿宋_GB2312"/>
                <w:color w:val="000000"/>
                <w:sz w:val="24"/>
                <w:lang w:val="en-US" w:eastAsia="zh-CN"/>
              </w:rPr>
            </w:pPr>
            <w:r>
              <w:rPr>
                <w:rFonts w:hint="eastAsia" w:ascii="黑体" w:hAnsi="黑体" w:eastAsia="黑体" w:cs="仿宋_GB2312"/>
                <w:color w:val="000000"/>
                <w:sz w:val="24"/>
                <w:lang w:val="en-US" w:eastAsia="zh-CN"/>
              </w:rPr>
              <w:t>税率（%）</w:t>
            </w:r>
          </w:p>
        </w:tc>
      </w:tr>
      <w:tr w14:paraId="2B53C4D0">
        <w:tblPrEx>
          <w:tblCellMar>
            <w:top w:w="0" w:type="dxa"/>
            <w:left w:w="108" w:type="dxa"/>
            <w:bottom w:w="0" w:type="dxa"/>
            <w:right w:w="108" w:type="dxa"/>
          </w:tblCellMar>
        </w:tblPrEx>
        <w:trPr>
          <w:trHeight w:val="1120"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6EA53961">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包1</w:t>
            </w:r>
          </w:p>
        </w:tc>
        <w:tc>
          <w:tcPr>
            <w:tcW w:w="1653" w:type="dxa"/>
            <w:tcBorders>
              <w:top w:val="single" w:color="auto" w:sz="4" w:space="0"/>
              <w:left w:val="single" w:color="auto" w:sz="4" w:space="0"/>
              <w:bottom w:val="single" w:color="auto" w:sz="4" w:space="0"/>
              <w:right w:val="single" w:color="auto" w:sz="4" w:space="0"/>
            </w:tcBorders>
            <w:noWrap/>
            <w:vAlign w:val="center"/>
          </w:tcPr>
          <w:p w14:paraId="592696D3">
            <w:pP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青岛航空厨房自动灭火装置维护保养检测服务</w:t>
            </w:r>
          </w:p>
        </w:tc>
        <w:tc>
          <w:tcPr>
            <w:tcW w:w="3583" w:type="dxa"/>
            <w:tcBorders>
              <w:top w:val="single" w:color="auto" w:sz="4" w:space="0"/>
              <w:left w:val="single" w:color="auto" w:sz="4" w:space="0"/>
              <w:bottom w:val="single" w:color="auto" w:sz="4" w:space="0"/>
              <w:right w:val="single" w:color="auto" w:sz="4" w:space="0"/>
            </w:tcBorders>
            <w:noWrap/>
            <w:vAlign w:val="center"/>
          </w:tcPr>
          <w:p w14:paraId="2782D964">
            <w:pP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两套CMJS18-2厨房设备灭火装置维护保养检测费（包含食用油专用灭火药剂补给费用及其他易耗品更换）</w:t>
            </w:r>
          </w:p>
        </w:tc>
        <w:tc>
          <w:tcPr>
            <w:tcW w:w="934" w:type="dxa"/>
            <w:tcBorders>
              <w:top w:val="single" w:color="auto" w:sz="4" w:space="0"/>
              <w:left w:val="single" w:color="auto" w:sz="4" w:space="0"/>
              <w:bottom w:val="single" w:color="auto" w:sz="4" w:space="0"/>
              <w:right w:val="single" w:color="auto" w:sz="4" w:space="0"/>
            </w:tcBorders>
            <w:noWrap/>
            <w:vAlign w:val="center"/>
          </w:tcPr>
          <w:p w14:paraId="1746FBD2">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6次</w:t>
            </w:r>
          </w:p>
        </w:tc>
        <w:tc>
          <w:tcPr>
            <w:tcW w:w="1393" w:type="dxa"/>
            <w:tcBorders>
              <w:top w:val="single" w:color="auto" w:sz="4" w:space="0"/>
              <w:left w:val="single" w:color="auto" w:sz="4" w:space="0"/>
              <w:bottom w:val="single" w:color="auto" w:sz="4" w:space="0"/>
              <w:right w:val="single" w:color="auto" w:sz="4" w:space="0"/>
            </w:tcBorders>
            <w:noWrap/>
            <w:vAlign w:val="center"/>
          </w:tcPr>
          <w:p w14:paraId="3800D54C">
            <w:pPr>
              <w:jc w:val="center"/>
              <w:rPr>
                <w:rFonts w:ascii="仿宋_GB2312" w:hAnsi="仿宋_GB2312" w:eastAsia="仿宋_GB2312" w:cs="仿宋_GB2312"/>
                <w:color w:val="000000"/>
                <w:sz w:val="24"/>
              </w:rPr>
            </w:pPr>
          </w:p>
        </w:tc>
        <w:tc>
          <w:tcPr>
            <w:tcW w:w="1596" w:type="dxa"/>
            <w:tcBorders>
              <w:top w:val="single" w:color="auto" w:sz="4" w:space="0"/>
              <w:left w:val="single" w:color="auto" w:sz="4" w:space="0"/>
              <w:bottom w:val="single" w:color="auto" w:sz="4" w:space="0"/>
              <w:right w:val="single" w:color="auto" w:sz="4" w:space="0"/>
            </w:tcBorders>
            <w:noWrap/>
            <w:vAlign w:val="center"/>
          </w:tcPr>
          <w:p w14:paraId="6E7BAB5F">
            <w:pPr>
              <w:rPr>
                <w:rFonts w:ascii="仿宋_GB2312" w:hAnsi="仿宋_GB2312" w:eastAsia="仿宋_GB2312" w:cs="仿宋_GB2312"/>
                <w:color w:val="00000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B2598A8">
            <w:pPr>
              <w:rPr>
                <w:rFonts w:ascii="仿宋_GB2312" w:hAnsi="仿宋_GB2312" w:eastAsia="仿宋_GB2312" w:cs="仿宋_GB2312"/>
                <w:color w:val="000000"/>
                <w:sz w:val="24"/>
              </w:rPr>
            </w:pPr>
          </w:p>
        </w:tc>
      </w:tr>
      <w:tr w14:paraId="58861F13">
        <w:tblPrEx>
          <w:tblCellMar>
            <w:top w:w="0" w:type="dxa"/>
            <w:left w:w="108" w:type="dxa"/>
            <w:bottom w:w="0" w:type="dxa"/>
            <w:right w:w="108" w:type="dxa"/>
          </w:tblCellMar>
        </w:tblPrEx>
        <w:trPr>
          <w:trHeight w:val="1432"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1DEAF704">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包2</w:t>
            </w:r>
          </w:p>
        </w:tc>
        <w:tc>
          <w:tcPr>
            <w:tcW w:w="1653" w:type="dxa"/>
            <w:tcBorders>
              <w:top w:val="single" w:color="auto" w:sz="4" w:space="0"/>
              <w:left w:val="single" w:color="auto" w:sz="4" w:space="0"/>
              <w:bottom w:val="single" w:color="auto" w:sz="4" w:space="0"/>
              <w:right w:val="single" w:color="auto" w:sz="4" w:space="0"/>
            </w:tcBorders>
            <w:noWrap/>
            <w:vAlign w:val="center"/>
          </w:tcPr>
          <w:p w14:paraId="4BE13ECC">
            <w:pP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厨房排烟设备及储油装置清洗及杀虫灭害服务</w:t>
            </w:r>
          </w:p>
        </w:tc>
        <w:tc>
          <w:tcPr>
            <w:tcW w:w="3583" w:type="dxa"/>
            <w:tcBorders>
              <w:top w:val="single" w:color="auto" w:sz="4" w:space="0"/>
              <w:left w:val="single" w:color="auto" w:sz="4" w:space="0"/>
              <w:bottom w:val="single" w:color="auto" w:sz="4" w:space="0"/>
              <w:right w:val="single" w:color="auto" w:sz="4" w:space="0"/>
            </w:tcBorders>
            <w:noWrap/>
            <w:vAlign w:val="center"/>
          </w:tcPr>
          <w:p w14:paraId="227B4181">
            <w:pP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详见清洗明细单附件2-1</w:t>
            </w:r>
          </w:p>
        </w:tc>
        <w:tc>
          <w:tcPr>
            <w:tcW w:w="934" w:type="dxa"/>
            <w:tcBorders>
              <w:top w:val="single" w:color="auto" w:sz="4" w:space="0"/>
              <w:left w:val="single" w:color="auto" w:sz="4" w:space="0"/>
              <w:bottom w:val="single" w:color="auto" w:sz="4" w:space="0"/>
              <w:right w:val="single" w:color="auto" w:sz="4" w:space="0"/>
            </w:tcBorders>
            <w:noWrap/>
            <w:vAlign w:val="center"/>
          </w:tcPr>
          <w:p w14:paraId="69434699">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12次</w:t>
            </w:r>
          </w:p>
        </w:tc>
        <w:tc>
          <w:tcPr>
            <w:tcW w:w="1393" w:type="dxa"/>
            <w:tcBorders>
              <w:top w:val="single" w:color="auto" w:sz="4" w:space="0"/>
              <w:left w:val="single" w:color="auto" w:sz="4" w:space="0"/>
              <w:bottom w:val="single" w:color="auto" w:sz="4" w:space="0"/>
              <w:right w:val="single" w:color="auto" w:sz="4" w:space="0"/>
            </w:tcBorders>
            <w:noWrap/>
            <w:vAlign w:val="center"/>
          </w:tcPr>
          <w:p w14:paraId="5C19837A">
            <w:pPr>
              <w:jc w:val="center"/>
              <w:rPr>
                <w:rFonts w:ascii="仿宋_GB2312" w:hAnsi="仿宋_GB2312" w:eastAsia="仿宋_GB2312" w:cs="仿宋_GB2312"/>
                <w:color w:val="000000"/>
                <w:sz w:val="24"/>
              </w:rPr>
            </w:pPr>
          </w:p>
        </w:tc>
        <w:tc>
          <w:tcPr>
            <w:tcW w:w="1596" w:type="dxa"/>
            <w:tcBorders>
              <w:top w:val="single" w:color="auto" w:sz="4" w:space="0"/>
              <w:left w:val="single" w:color="auto" w:sz="4" w:space="0"/>
              <w:bottom w:val="single" w:color="auto" w:sz="4" w:space="0"/>
              <w:right w:val="single" w:color="auto" w:sz="4" w:space="0"/>
            </w:tcBorders>
            <w:noWrap/>
            <w:vAlign w:val="center"/>
          </w:tcPr>
          <w:p w14:paraId="51A87D0A">
            <w:pPr>
              <w:rPr>
                <w:rFonts w:ascii="仿宋_GB2312" w:hAnsi="仿宋_GB2312" w:eastAsia="仿宋_GB2312" w:cs="仿宋_GB2312"/>
                <w:color w:val="00000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1B10A45">
            <w:pPr>
              <w:rPr>
                <w:rFonts w:ascii="仿宋_GB2312" w:hAnsi="仿宋_GB2312" w:eastAsia="仿宋_GB2312" w:cs="仿宋_GB2312"/>
                <w:color w:val="000000"/>
                <w:sz w:val="24"/>
              </w:rPr>
            </w:pPr>
          </w:p>
        </w:tc>
      </w:tr>
      <w:tr w14:paraId="3A17FD5D">
        <w:tblPrEx>
          <w:tblCellMar>
            <w:top w:w="0" w:type="dxa"/>
            <w:left w:w="108" w:type="dxa"/>
            <w:bottom w:w="0" w:type="dxa"/>
            <w:right w:w="108" w:type="dxa"/>
          </w:tblCellMar>
        </w:tblPrEx>
        <w:trPr>
          <w:trHeight w:val="737" w:hRule="atLeast"/>
          <w:jc w:val="center"/>
        </w:trPr>
        <w:tc>
          <w:tcPr>
            <w:tcW w:w="8276" w:type="dxa"/>
            <w:gridSpan w:val="5"/>
            <w:tcBorders>
              <w:top w:val="single" w:color="auto" w:sz="4" w:space="0"/>
              <w:left w:val="single" w:color="auto" w:sz="4" w:space="0"/>
              <w:bottom w:val="single" w:color="auto" w:sz="4" w:space="0"/>
              <w:right w:val="single" w:color="auto" w:sz="4" w:space="0"/>
            </w:tcBorders>
            <w:noWrap/>
            <w:vAlign w:val="center"/>
          </w:tcPr>
          <w:p w14:paraId="5A1A05BB">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1596" w:type="dxa"/>
            <w:tcBorders>
              <w:top w:val="single" w:color="auto" w:sz="4" w:space="0"/>
              <w:left w:val="single" w:color="auto" w:sz="4" w:space="0"/>
              <w:bottom w:val="single" w:color="auto" w:sz="4" w:space="0"/>
              <w:right w:val="single" w:color="auto" w:sz="4" w:space="0"/>
            </w:tcBorders>
            <w:noWrap/>
            <w:vAlign w:val="center"/>
          </w:tcPr>
          <w:p w14:paraId="27041387">
            <w:pPr>
              <w:jc w:val="left"/>
              <w:rPr>
                <w:rFonts w:ascii="仿宋_GB2312" w:hAnsi="仿宋_GB2312" w:eastAsia="仿宋_GB2312" w:cs="仿宋_GB2312"/>
                <w:color w:val="00000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8708942">
            <w:pPr>
              <w:jc w:val="left"/>
              <w:rPr>
                <w:rFonts w:ascii="仿宋_GB2312" w:hAnsi="仿宋_GB2312" w:eastAsia="仿宋_GB2312" w:cs="仿宋_GB2312"/>
                <w:color w:val="000000"/>
                <w:sz w:val="24"/>
              </w:rPr>
            </w:pPr>
          </w:p>
        </w:tc>
      </w:tr>
    </w:tbl>
    <w:p w14:paraId="357F3149">
      <w:pPr>
        <w:pStyle w:val="10"/>
        <w:spacing w:before="0" w:beforeAutospacing="0" w:after="0" w:afterAutospacing="0"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以上报价为含税价，包括提供相关服务的所有费用,除此报价外采购单位不支付其他任何费用。</w:t>
      </w:r>
    </w:p>
    <w:p w14:paraId="45FBD304">
      <w:pPr>
        <w:pStyle w:val="10"/>
        <w:spacing w:before="0" w:beforeAutospacing="0" w:after="0" w:afterAutospacing="0" w:line="44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2、项目报价不得超单价控制价，总价不得超总价控制价，否则报价无效。</w:t>
      </w:r>
    </w:p>
    <w:p w14:paraId="6E3C7A89">
      <w:pPr>
        <w:pStyle w:val="10"/>
        <w:spacing w:before="0" w:beforeAutospacing="0" w:after="0" w:afterAutospacing="0" w:line="440" w:lineRule="exact"/>
        <w:ind w:firstLine="560" w:firstLineChars="200"/>
        <w:rPr>
          <w:rFonts w:hint="eastAsia" w:ascii="仿宋_GB2312" w:hAnsi="仿宋_GB2312" w:eastAsia="仿宋_GB2312" w:cs="仿宋_GB2312"/>
          <w:color w:val="000000"/>
          <w:sz w:val="28"/>
          <w:szCs w:val="28"/>
        </w:rPr>
      </w:pPr>
    </w:p>
    <w:p w14:paraId="32A6B796">
      <w:pPr>
        <w:pStyle w:val="10"/>
        <w:spacing w:before="0" w:beforeAutospacing="0" w:after="0" w:afterAutospacing="0" w:line="440" w:lineRule="exact"/>
        <w:ind w:firstLine="560" w:firstLineChars="200"/>
        <w:rPr>
          <w:rFonts w:hint="eastAsia" w:ascii="仿宋_GB2312" w:hAnsi="仿宋_GB2312" w:eastAsia="仿宋_GB2312" w:cs="仿宋_GB2312"/>
          <w:color w:val="000000"/>
          <w:sz w:val="28"/>
          <w:szCs w:val="28"/>
        </w:rPr>
      </w:pPr>
    </w:p>
    <w:p w14:paraId="711B6076">
      <w:pPr>
        <w:pStyle w:val="10"/>
        <w:spacing w:before="0" w:beforeAutospacing="0" w:after="0" w:afterAutospacing="0" w:line="440" w:lineRule="exact"/>
        <w:ind w:firstLine="560" w:firstLineChars="200"/>
        <w:rPr>
          <w:rFonts w:hint="eastAsia" w:ascii="仿宋_GB2312" w:hAnsi="仿宋_GB2312" w:eastAsia="仿宋_GB2312" w:cs="仿宋_GB2312"/>
          <w:color w:val="000000"/>
          <w:sz w:val="28"/>
          <w:szCs w:val="28"/>
        </w:rPr>
      </w:pPr>
    </w:p>
    <w:p w14:paraId="5C3A0E5D">
      <w:pPr>
        <w:pStyle w:val="10"/>
        <w:spacing w:before="0" w:beforeAutospacing="0" w:after="0" w:afterAutospacing="0" w:line="440" w:lineRule="exact"/>
        <w:ind w:firstLine="560" w:firstLineChars="200"/>
        <w:rPr>
          <w:rFonts w:hint="eastAsia" w:ascii="仿宋_GB2312" w:hAnsi="仿宋_GB2312" w:eastAsia="仿宋_GB2312" w:cs="仿宋_GB2312"/>
          <w:color w:val="000000"/>
          <w:sz w:val="28"/>
          <w:szCs w:val="28"/>
        </w:rPr>
      </w:pPr>
    </w:p>
    <w:p w14:paraId="4D7FC21E">
      <w:pPr>
        <w:pStyle w:val="10"/>
        <w:spacing w:before="0" w:beforeAutospacing="0" w:after="0" w:afterAutospacing="0" w:line="440" w:lineRule="exact"/>
        <w:rPr>
          <w:rFonts w:hint="eastAsia" w:ascii="仿宋_GB2312" w:hAnsi="仿宋_GB2312" w:eastAsia="仿宋_GB2312" w:cs="仿宋_GB2312"/>
          <w:color w:val="000000"/>
          <w:sz w:val="28"/>
          <w:szCs w:val="28"/>
        </w:rPr>
      </w:pPr>
    </w:p>
    <w:p w14:paraId="1539D399">
      <w:pPr>
        <w:pStyle w:val="10"/>
        <w:spacing w:before="0" w:beforeAutospacing="0" w:after="0" w:afterAutospacing="0" w:line="440" w:lineRule="exact"/>
        <w:ind w:firstLine="560" w:firstLineChars="200"/>
        <w:rPr>
          <w:rFonts w:hint="eastAsia" w:ascii="仿宋_GB2312" w:hAnsi="仿宋_GB2312" w:eastAsia="仿宋_GB2312" w:cs="仿宋_GB2312"/>
          <w:color w:val="000000"/>
          <w:sz w:val="28"/>
          <w:szCs w:val="28"/>
        </w:rPr>
      </w:pPr>
    </w:p>
    <w:p w14:paraId="743DCE45">
      <w:pPr>
        <w:pStyle w:val="10"/>
        <w:wordWrap w:val="0"/>
        <w:spacing w:before="0" w:beforeAutospacing="0" w:after="0" w:afterAutospacing="0" w:line="56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报价单位（盖章）：         </w:t>
      </w:r>
    </w:p>
    <w:p w14:paraId="417CB4E5">
      <w:pPr>
        <w:pStyle w:val="10"/>
        <w:wordWrap w:val="0"/>
        <w:spacing w:before="0" w:beforeAutospacing="0" w:after="0" w:afterAutospacing="0" w:line="56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联系方式：                 </w:t>
      </w:r>
    </w:p>
    <w:p w14:paraId="53AB71DB">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14:paraId="1E7D93C3">
      <w:pPr>
        <w:rPr>
          <w:rFonts w:hint="eastAsia" w:ascii="仿宋_GB2312" w:hAnsi="仿宋_GB2312" w:eastAsia="仿宋_GB2312" w:cs="仿宋_GB2312"/>
          <w:color w:val="000000"/>
          <w:sz w:val="32"/>
          <w:szCs w:val="32"/>
        </w:rPr>
        <w:sectPr>
          <w:pgSz w:w="11906" w:h="16838"/>
          <w:pgMar w:top="2098" w:right="1474" w:bottom="1985" w:left="1588" w:header="851" w:footer="992" w:gutter="0"/>
          <w:cols w:space="425" w:num="1"/>
          <w:docGrid w:type="lines" w:linePitch="312" w:charSpace="0"/>
        </w:sectPr>
      </w:pPr>
      <w:r>
        <w:rPr>
          <w:rFonts w:hint="eastAsia" w:ascii="仿宋_GB2312" w:hAnsi="仿宋_GB2312" w:eastAsia="仿宋_GB2312" w:cs="仿宋_GB2312"/>
          <w:color w:val="000000"/>
          <w:sz w:val="32"/>
          <w:szCs w:val="32"/>
        </w:rPr>
        <w:br w:type="page"/>
      </w:r>
    </w:p>
    <w:p w14:paraId="3118FF66">
      <w:pPr>
        <w:spacing w:line="56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附件2-1</w:t>
      </w:r>
    </w:p>
    <w:p w14:paraId="0F16E8AC">
      <w:pPr>
        <w:jc w:val="center"/>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包2</w:t>
      </w:r>
      <w:bookmarkStart w:id="0" w:name="_GoBack"/>
      <w:bookmarkEnd w:id="0"/>
      <w:r>
        <w:rPr>
          <w:rFonts w:hint="eastAsia" w:ascii="黑体" w:hAnsi="黑体" w:eastAsia="黑体" w:cs="黑体"/>
          <w:color w:val="000000"/>
          <w:sz w:val="32"/>
          <w:szCs w:val="32"/>
          <w:lang w:val="en-US" w:eastAsia="zh-CN"/>
        </w:rPr>
        <w:t>厨房清洗明细单</w:t>
      </w:r>
    </w:p>
    <w:tbl>
      <w:tblPr>
        <w:tblStyle w:val="12"/>
        <w:tblW w:w="4699" w:type="pct"/>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8"/>
        <w:gridCol w:w="3213"/>
        <w:gridCol w:w="1766"/>
        <w:gridCol w:w="2139"/>
      </w:tblGrid>
      <w:tr w14:paraId="7163B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20" w:type="pct"/>
            <w:tcBorders>
              <w:tl2br w:val="nil"/>
              <w:tr2bl w:val="nil"/>
            </w:tcBorders>
            <w:noWrap w:val="0"/>
            <w:vAlign w:val="center"/>
          </w:tcPr>
          <w:p w14:paraId="54383EBD">
            <w:pPr>
              <w:numPr>
                <w:ilvl w:val="0"/>
                <w:numId w:val="0"/>
              </w:numPr>
              <w:spacing w:line="400" w:lineRule="exact"/>
              <w:jc w:val="center"/>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名称</w:t>
            </w:r>
          </w:p>
        </w:tc>
        <w:tc>
          <w:tcPr>
            <w:tcW w:w="1886" w:type="pct"/>
            <w:tcBorders>
              <w:tl2br w:val="nil"/>
              <w:tr2bl w:val="nil"/>
            </w:tcBorders>
            <w:noWrap w:val="0"/>
            <w:vAlign w:val="center"/>
          </w:tcPr>
          <w:p w14:paraId="3EF7A218">
            <w:pPr>
              <w:numPr>
                <w:ilvl w:val="0"/>
                <w:numId w:val="0"/>
              </w:numPr>
              <w:spacing w:line="400" w:lineRule="exact"/>
              <w:jc w:val="center"/>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清洗部位</w:t>
            </w:r>
          </w:p>
        </w:tc>
        <w:tc>
          <w:tcPr>
            <w:tcW w:w="1036" w:type="pct"/>
            <w:tcBorders>
              <w:tl2br w:val="nil"/>
              <w:tr2bl w:val="nil"/>
            </w:tcBorders>
            <w:noWrap w:val="0"/>
            <w:vAlign w:val="center"/>
          </w:tcPr>
          <w:p w14:paraId="3A7CF245">
            <w:pPr>
              <w:numPr>
                <w:ilvl w:val="0"/>
                <w:numId w:val="0"/>
              </w:numPr>
              <w:spacing w:line="400" w:lineRule="exact"/>
              <w:jc w:val="center"/>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数量</w:t>
            </w:r>
          </w:p>
        </w:tc>
        <w:tc>
          <w:tcPr>
            <w:tcW w:w="1255" w:type="pct"/>
            <w:tcBorders>
              <w:tl2br w:val="nil"/>
              <w:tr2bl w:val="nil"/>
            </w:tcBorders>
            <w:noWrap w:val="0"/>
            <w:vAlign w:val="center"/>
          </w:tcPr>
          <w:p w14:paraId="1DD4C419">
            <w:pPr>
              <w:numPr>
                <w:ilvl w:val="0"/>
                <w:numId w:val="0"/>
              </w:numPr>
              <w:spacing w:line="400" w:lineRule="exact"/>
              <w:jc w:val="center"/>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单位</w:t>
            </w:r>
          </w:p>
        </w:tc>
      </w:tr>
      <w:tr w14:paraId="7022F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restart"/>
            <w:tcBorders>
              <w:tl2br w:val="nil"/>
              <w:tr2bl w:val="nil"/>
            </w:tcBorders>
            <w:noWrap w:val="0"/>
            <w:vAlign w:val="center"/>
          </w:tcPr>
          <w:p w14:paraId="6A8DD7AC">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蒸汽间</w:t>
            </w:r>
          </w:p>
        </w:tc>
        <w:tc>
          <w:tcPr>
            <w:tcW w:w="1886" w:type="pct"/>
            <w:tcBorders>
              <w:tl2br w:val="nil"/>
              <w:tr2bl w:val="nil"/>
            </w:tcBorders>
            <w:noWrap w:val="0"/>
            <w:vAlign w:val="center"/>
          </w:tcPr>
          <w:p w14:paraId="260780F5">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排油烟罩</w:t>
            </w:r>
          </w:p>
        </w:tc>
        <w:tc>
          <w:tcPr>
            <w:tcW w:w="1036" w:type="pct"/>
            <w:tcBorders>
              <w:tl2br w:val="nil"/>
              <w:tr2bl w:val="nil"/>
            </w:tcBorders>
            <w:noWrap w:val="0"/>
            <w:vAlign w:val="center"/>
          </w:tcPr>
          <w:p w14:paraId="3A5A05C7">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13</w:t>
            </w:r>
          </w:p>
        </w:tc>
        <w:tc>
          <w:tcPr>
            <w:tcW w:w="1255" w:type="pct"/>
            <w:tcBorders>
              <w:tl2br w:val="nil"/>
              <w:tr2bl w:val="nil"/>
            </w:tcBorders>
            <w:noWrap w:val="0"/>
            <w:vAlign w:val="center"/>
          </w:tcPr>
          <w:p w14:paraId="04AFB1F8">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3F0C9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350D494B">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5554B776">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挡火板</w:t>
            </w:r>
          </w:p>
        </w:tc>
        <w:tc>
          <w:tcPr>
            <w:tcW w:w="1036" w:type="pct"/>
            <w:tcBorders>
              <w:tl2br w:val="nil"/>
              <w:tr2bl w:val="nil"/>
            </w:tcBorders>
            <w:noWrap w:val="0"/>
            <w:vAlign w:val="center"/>
          </w:tcPr>
          <w:p w14:paraId="09AEC16E">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13</w:t>
            </w:r>
          </w:p>
        </w:tc>
        <w:tc>
          <w:tcPr>
            <w:tcW w:w="1255" w:type="pct"/>
            <w:tcBorders>
              <w:tl2br w:val="nil"/>
              <w:tr2bl w:val="nil"/>
            </w:tcBorders>
            <w:noWrap w:val="0"/>
            <w:vAlign w:val="center"/>
          </w:tcPr>
          <w:p w14:paraId="4A1091DA">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2608B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20" w:type="pct"/>
            <w:vMerge w:val="continue"/>
            <w:tcBorders>
              <w:tl2br w:val="nil"/>
              <w:tr2bl w:val="nil"/>
            </w:tcBorders>
            <w:noWrap w:val="0"/>
            <w:vAlign w:val="center"/>
          </w:tcPr>
          <w:p w14:paraId="332C1775">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385FEEB4">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罩上横油烟道</w:t>
            </w:r>
          </w:p>
        </w:tc>
        <w:tc>
          <w:tcPr>
            <w:tcW w:w="1036" w:type="pct"/>
            <w:tcBorders>
              <w:tl2br w:val="nil"/>
              <w:tr2bl w:val="nil"/>
            </w:tcBorders>
            <w:noWrap w:val="0"/>
            <w:vAlign w:val="center"/>
          </w:tcPr>
          <w:p w14:paraId="66B0EDA4">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13</w:t>
            </w:r>
          </w:p>
        </w:tc>
        <w:tc>
          <w:tcPr>
            <w:tcW w:w="1255" w:type="pct"/>
            <w:tcBorders>
              <w:tl2br w:val="nil"/>
              <w:tr2bl w:val="nil"/>
            </w:tcBorders>
            <w:noWrap w:val="0"/>
            <w:vAlign w:val="center"/>
          </w:tcPr>
          <w:p w14:paraId="21169C9E">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74BDA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62A78D7E">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71A379A5">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地沟</w:t>
            </w:r>
          </w:p>
        </w:tc>
        <w:tc>
          <w:tcPr>
            <w:tcW w:w="1036" w:type="pct"/>
            <w:tcBorders>
              <w:tl2br w:val="nil"/>
              <w:tr2bl w:val="nil"/>
            </w:tcBorders>
            <w:noWrap w:val="0"/>
            <w:vAlign w:val="center"/>
          </w:tcPr>
          <w:p w14:paraId="4727278F">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23</w:t>
            </w:r>
          </w:p>
        </w:tc>
        <w:tc>
          <w:tcPr>
            <w:tcW w:w="1255" w:type="pct"/>
            <w:tcBorders>
              <w:tl2br w:val="nil"/>
              <w:tr2bl w:val="nil"/>
            </w:tcBorders>
            <w:noWrap w:val="0"/>
            <w:vAlign w:val="center"/>
          </w:tcPr>
          <w:p w14:paraId="6D38B0F9">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254B9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restart"/>
            <w:tcBorders>
              <w:tl2br w:val="nil"/>
              <w:tr2bl w:val="nil"/>
            </w:tcBorders>
            <w:noWrap w:val="0"/>
            <w:vAlign w:val="center"/>
          </w:tcPr>
          <w:p w14:paraId="084BFEB2">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大灶间</w:t>
            </w:r>
          </w:p>
        </w:tc>
        <w:tc>
          <w:tcPr>
            <w:tcW w:w="1886" w:type="pct"/>
            <w:tcBorders>
              <w:tl2br w:val="nil"/>
              <w:tr2bl w:val="nil"/>
            </w:tcBorders>
            <w:noWrap w:val="0"/>
            <w:vAlign w:val="center"/>
          </w:tcPr>
          <w:p w14:paraId="0AC98F48">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排油烟罩</w:t>
            </w:r>
          </w:p>
        </w:tc>
        <w:tc>
          <w:tcPr>
            <w:tcW w:w="1036" w:type="pct"/>
            <w:tcBorders>
              <w:tl2br w:val="nil"/>
              <w:tr2bl w:val="nil"/>
            </w:tcBorders>
            <w:noWrap w:val="0"/>
            <w:vAlign w:val="center"/>
          </w:tcPr>
          <w:p w14:paraId="7866B40C">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13</w:t>
            </w:r>
          </w:p>
        </w:tc>
        <w:tc>
          <w:tcPr>
            <w:tcW w:w="1255" w:type="pct"/>
            <w:tcBorders>
              <w:tl2br w:val="nil"/>
              <w:tr2bl w:val="nil"/>
            </w:tcBorders>
            <w:noWrap w:val="0"/>
            <w:vAlign w:val="center"/>
          </w:tcPr>
          <w:p w14:paraId="606F25C0">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54C5E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7594BD13">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78501967">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挡火板</w:t>
            </w:r>
          </w:p>
        </w:tc>
        <w:tc>
          <w:tcPr>
            <w:tcW w:w="1036" w:type="pct"/>
            <w:tcBorders>
              <w:tl2br w:val="nil"/>
              <w:tr2bl w:val="nil"/>
            </w:tcBorders>
            <w:noWrap w:val="0"/>
            <w:vAlign w:val="center"/>
          </w:tcPr>
          <w:p w14:paraId="3C11F51B">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13</w:t>
            </w:r>
          </w:p>
        </w:tc>
        <w:tc>
          <w:tcPr>
            <w:tcW w:w="1255" w:type="pct"/>
            <w:tcBorders>
              <w:tl2br w:val="nil"/>
              <w:tr2bl w:val="nil"/>
            </w:tcBorders>
            <w:noWrap w:val="0"/>
            <w:vAlign w:val="center"/>
          </w:tcPr>
          <w:p w14:paraId="52617247">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456EF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39B69DB5">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7309E0B5">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罩上横油烟道</w:t>
            </w:r>
          </w:p>
        </w:tc>
        <w:tc>
          <w:tcPr>
            <w:tcW w:w="1036" w:type="pct"/>
            <w:tcBorders>
              <w:tl2br w:val="nil"/>
              <w:tr2bl w:val="nil"/>
            </w:tcBorders>
            <w:noWrap w:val="0"/>
            <w:vAlign w:val="center"/>
          </w:tcPr>
          <w:p w14:paraId="15345E5E">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13</w:t>
            </w:r>
          </w:p>
        </w:tc>
        <w:tc>
          <w:tcPr>
            <w:tcW w:w="1255" w:type="pct"/>
            <w:tcBorders>
              <w:tl2br w:val="nil"/>
              <w:tr2bl w:val="nil"/>
            </w:tcBorders>
            <w:noWrap w:val="0"/>
            <w:vAlign w:val="center"/>
          </w:tcPr>
          <w:p w14:paraId="31C54604">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65C24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53B5CD10">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1C5F3EEC">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地沟</w:t>
            </w:r>
          </w:p>
        </w:tc>
        <w:tc>
          <w:tcPr>
            <w:tcW w:w="1036" w:type="pct"/>
            <w:tcBorders>
              <w:tl2br w:val="nil"/>
              <w:tr2bl w:val="nil"/>
            </w:tcBorders>
            <w:noWrap w:val="0"/>
            <w:vAlign w:val="center"/>
          </w:tcPr>
          <w:p w14:paraId="6C2EC60B">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25</w:t>
            </w:r>
          </w:p>
        </w:tc>
        <w:tc>
          <w:tcPr>
            <w:tcW w:w="1255" w:type="pct"/>
            <w:tcBorders>
              <w:tl2br w:val="nil"/>
              <w:tr2bl w:val="nil"/>
            </w:tcBorders>
            <w:noWrap w:val="0"/>
            <w:vAlign w:val="center"/>
          </w:tcPr>
          <w:p w14:paraId="2E44FE93">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76013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restart"/>
            <w:tcBorders>
              <w:tl2br w:val="nil"/>
              <w:tr2bl w:val="nil"/>
            </w:tcBorders>
            <w:noWrap w:val="0"/>
            <w:vAlign w:val="center"/>
          </w:tcPr>
          <w:p w14:paraId="5E630337">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面食间</w:t>
            </w:r>
          </w:p>
        </w:tc>
        <w:tc>
          <w:tcPr>
            <w:tcW w:w="1886" w:type="pct"/>
            <w:tcBorders>
              <w:tl2br w:val="nil"/>
              <w:tr2bl w:val="nil"/>
            </w:tcBorders>
            <w:noWrap w:val="0"/>
            <w:vAlign w:val="center"/>
          </w:tcPr>
          <w:p w14:paraId="015CDA83">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油烟罩</w:t>
            </w:r>
          </w:p>
        </w:tc>
        <w:tc>
          <w:tcPr>
            <w:tcW w:w="1036" w:type="pct"/>
            <w:tcBorders>
              <w:tl2br w:val="nil"/>
              <w:tr2bl w:val="nil"/>
            </w:tcBorders>
            <w:noWrap w:val="0"/>
            <w:vAlign w:val="center"/>
          </w:tcPr>
          <w:p w14:paraId="62AB3DD4">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w:t>
            </w:r>
          </w:p>
        </w:tc>
        <w:tc>
          <w:tcPr>
            <w:tcW w:w="1255" w:type="pct"/>
            <w:tcBorders>
              <w:tl2br w:val="nil"/>
              <w:tr2bl w:val="nil"/>
            </w:tcBorders>
            <w:noWrap w:val="0"/>
            <w:vAlign w:val="center"/>
          </w:tcPr>
          <w:p w14:paraId="4AD266AC">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7FD1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00B5D9C7">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752C3A8A">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挡火板</w:t>
            </w:r>
          </w:p>
        </w:tc>
        <w:tc>
          <w:tcPr>
            <w:tcW w:w="1036" w:type="pct"/>
            <w:tcBorders>
              <w:tl2br w:val="nil"/>
              <w:tr2bl w:val="nil"/>
            </w:tcBorders>
            <w:noWrap w:val="0"/>
            <w:vAlign w:val="center"/>
          </w:tcPr>
          <w:p w14:paraId="3B426379">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w:t>
            </w:r>
          </w:p>
        </w:tc>
        <w:tc>
          <w:tcPr>
            <w:tcW w:w="1255" w:type="pct"/>
            <w:tcBorders>
              <w:tl2br w:val="nil"/>
              <w:tr2bl w:val="nil"/>
            </w:tcBorders>
            <w:noWrap w:val="0"/>
            <w:vAlign w:val="center"/>
          </w:tcPr>
          <w:p w14:paraId="589D2ADF">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404AA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3B4FE32C">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5DD9DA8B">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地沟</w:t>
            </w:r>
          </w:p>
        </w:tc>
        <w:tc>
          <w:tcPr>
            <w:tcW w:w="1036" w:type="pct"/>
            <w:tcBorders>
              <w:tl2br w:val="nil"/>
              <w:tr2bl w:val="nil"/>
            </w:tcBorders>
            <w:noWrap w:val="0"/>
            <w:vAlign w:val="center"/>
          </w:tcPr>
          <w:p w14:paraId="7623163D">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12</w:t>
            </w:r>
          </w:p>
        </w:tc>
        <w:tc>
          <w:tcPr>
            <w:tcW w:w="1255" w:type="pct"/>
            <w:tcBorders>
              <w:tl2br w:val="nil"/>
              <w:tr2bl w:val="nil"/>
            </w:tcBorders>
            <w:noWrap w:val="0"/>
            <w:vAlign w:val="center"/>
          </w:tcPr>
          <w:p w14:paraId="38EFC257">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06F9C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6193D0D2">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3445BD96">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罩上横油烟道</w:t>
            </w:r>
          </w:p>
        </w:tc>
        <w:tc>
          <w:tcPr>
            <w:tcW w:w="1036" w:type="pct"/>
            <w:tcBorders>
              <w:tl2br w:val="nil"/>
              <w:tr2bl w:val="nil"/>
            </w:tcBorders>
            <w:noWrap w:val="0"/>
            <w:vAlign w:val="center"/>
          </w:tcPr>
          <w:p w14:paraId="0053E25B">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w:t>
            </w:r>
          </w:p>
        </w:tc>
        <w:tc>
          <w:tcPr>
            <w:tcW w:w="1255" w:type="pct"/>
            <w:tcBorders>
              <w:tl2br w:val="nil"/>
              <w:tr2bl w:val="nil"/>
            </w:tcBorders>
            <w:noWrap w:val="0"/>
            <w:vAlign w:val="center"/>
          </w:tcPr>
          <w:p w14:paraId="4F59EF92">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4F0A3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restart"/>
            <w:tcBorders>
              <w:tl2br w:val="nil"/>
              <w:tr2bl w:val="nil"/>
            </w:tcBorders>
            <w:noWrap w:val="0"/>
            <w:vAlign w:val="center"/>
          </w:tcPr>
          <w:p w14:paraId="106E128A">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楼顶</w:t>
            </w:r>
          </w:p>
        </w:tc>
        <w:tc>
          <w:tcPr>
            <w:tcW w:w="1886" w:type="pct"/>
            <w:tcBorders>
              <w:tl2br w:val="nil"/>
              <w:tr2bl w:val="nil"/>
            </w:tcBorders>
            <w:noWrap w:val="0"/>
            <w:vAlign w:val="center"/>
          </w:tcPr>
          <w:p w14:paraId="0CEE6E9D">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排风机</w:t>
            </w:r>
          </w:p>
        </w:tc>
        <w:tc>
          <w:tcPr>
            <w:tcW w:w="1036" w:type="pct"/>
            <w:tcBorders>
              <w:tl2br w:val="nil"/>
              <w:tr2bl w:val="nil"/>
            </w:tcBorders>
            <w:noWrap w:val="0"/>
            <w:vAlign w:val="center"/>
          </w:tcPr>
          <w:p w14:paraId="510F223C">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3</w:t>
            </w:r>
          </w:p>
        </w:tc>
        <w:tc>
          <w:tcPr>
            <w:tcW w:w="1255" w:type="pct"/>
            <w:tcBorders>
              <w:tl2br w:val="nil"/>
              <w:tr2bl w:val="nil"/>
            </w:tcBorders>
            <w:noWrap w:val="0"/>
            <w:vAlign w:val="center"/>
          </w:tcPr>
          <w:p w14:paraId="7C988BA2">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台</w:t>
            </w:r>
          </w:p>
        </w:tc>
      </w:tr>
      <w:tr w14:paraId="17C10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5F93075A">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5CB5264D">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油烟净化器</w:t>
            </w:r>
          </w:p>
        </w:tc>
        <w:tc>
          <w:tcPr>
            <w:tcW w:w="1036" w:type="pct"/>
            <w:tcBorders>
              <w:tl2br w:val="nil"/>
              <w:tr2bl w:val="nil"/>
            </w:tcBorders>
            <w:noWrap w:val="0"/>
            <w:vAlign w:val="center"/>
          </w:tcPr>
          <w:p w14:paraId="10AA54C8">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3</w:t>
            </w:r>
          </w:p>
        </w:tc>
        <w:tc>
          <w:tcPr>
            <w:tcW w:w="1255" w:type="pct"/>
            <w:tcBorders>
              <w:tl2br w:val="nil"/>
              <w:tr2bl w:val="nil"/>
            </w:tcBorders>
            <w:noWrap w:val="0"/>
            <w:vAlign w:val="center"/>
          </w:tcPr>
          <w:p w14:paraId="3077C9B2">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台</w:t>
            </w:r>
          </w:p>
        </w:tc>
      </w:tr>
      <w:tr w14:paraId="783AE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43901987">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6F7524FB">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室外主道</w:t>
            </w:r>
          </w:p>
        </w:tc>
        <w:tc>
          <w:tcPr>
            <w:tcW w:w="1036" w:type="pct"/>
            <w:tcBorders>
              <w:tl2br w:val="nil"/>
              <w:tr2bl w:val="nil"/>
            </w:tcBorders>
            <w:noWrap w:val="0"/>
            <w:vAlign w:val="center"/>
          </w:tcPr>
          <w:p w14:paraId="083B19B4">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24</w:t>
            </w:r>
          </w:p>
        </w:tc>
        <w:tc>
          <w:tcPr>
            <w:tcW w:w="1255" w:type="pct"/>
            <w:tcBorders>
              <w:tl2br w:val="nil"/>
              <w:tr2bl w:val="nil"/>
            </w:tcBorders>
            <w:noWrap w:val="0"/>
            <w:vAlign w:val="center"/>
          </w:tcPr>
          <w:p w14:paraId="469F2DF3">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458C7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restart"/>
            <w:tcBorders>
              <w:tl2br w:val="nil"/>
              <w:tr2bl w:val="nil"/>
            </w:tcBorders>
            <w:noWrap w:val="0"/>
            <w:vAlign w:val="center"/>
          </w:tcPr>
          <w:p w14:paraId="27153517">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其它</w:t>
            </w:r>
          </w:p>
        </w:tc>
        <w:tc>
          <w:tcPr>
            <w:tcW w:w="1886" w:type="pct"/>
            <w:tcBorders>
              <w:tl2br w:val="nil"/>
              <w:tr2bl w:val="nil"/>
            </w:tcBorders>
            <w:noWrap w:val="0"/>
            <w:vAlign w:val="center"/>
          </w:tcPr>
          <w:p w14:paraId="6681D1AC">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储油池及壁口</w:t>
            </w:r>
          </w:p>
        </w:tc>
        <w:tc>
          <w:tcPr>
            <w:tcW w:w="1036" w:type="pct"/>
            <w:tcBorders>
              <w:tl2br w:val="nil"/>
              <w:tr2bl w:val="nil"/>
            </w:tcBorders>
            <w:noWrap w:val="0"/>
            <w:vAlign w:val="center"/>
          </w:tcPr>
          <w:p w14:paraId="700091B9">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3</w:t>
            </w:r>
          </w:p>
        </w:tc>
        <w:tc>
          <w:tcPr>
            <w:tcW w:w="1255" w:type="pct"/>
            <w:tcBorders>
              <w:tl2br w:val="nil"/>
              <w:tr2bl w:val="nil"/>
            </w:tcBorders>
            <w:noWrap w:val="0"/>
            <w:vAlign w:val="center"/>
          </w:tcPr>
          <w:p w14:paraId="3112A83A">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口</w:t>
            </w:r>
          </w:p>
        </w:tc>
      </w:tr>
      <w:tr w14:paraId="0D66C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007C592E">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371DF849">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竖向管道</w:t>
            </w:r>
          </w:p>
        </w:tc>
        <w:tc>
          <w:tcPr>
            <w:tcW w:w="1036" w:type="pct"/>
            <w:tcBorders>
              <w:tl2br w:val="nil"/>
              <w:tr2bl w:val="nil"/>
            </w:tcBorders>
            <w:noWrap w:val="0"/>
            <w:vAlign w:val="center"/>
          </w:tcPr>
          <w:p w14:paraId="23E6B3F0">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15</w:t>
            </w:r>
          </w:p>
        </w:tc>
        <w:tc>
          <w:tcPr>
            <w:tcW w:w="1255" w:type="pct"/>
            <w:tcBorders>
              <w:tl2br w:val="nil"/>
              <w:tr2bl w:val="nil"/>
            </w:tcBorders>
            <w:noWrap w:val="0"/>
            <w:vAlign w:val="center"/>
          </w:tcPr>
          <w:p w14:paraId="171F8882">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r w14:paraId="7CC39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20" w:type="pct"/>
            <w:vMerge w:val="continue"/>
            <w:tcBorders>
              <w:tl2br w:val="nil"/>
              <w:tr2bl w:val="nil"/>
            </w:tcBorders>
            <w:noWrap w:val="0"/>
            <w:vAlign w:val="center"/>
          </w:tcPr>
          <w:p w14:paraId="15E83116">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p>
        </w:tc>
        <w:tc>
          <w:tcPr>
            <w:tcW w:w="1886" w:type="pct"/>
            <w:tcBorders>
              <w:tl2br w:val="nil"/>
              <w:tr2bl w:val="nil"/>
            </w:tcBorders>
            <w:noWrap w:val="0"/>
            <w:vAlign w:val="center"/>
          </w:tcPr>
          <w:p w14:paraId="21859941">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3楼地沟</w:t>
            </w:r>
          </w:p>
        </w:tc>
        <w:tc>
          <w:tcPr>
            <w:tcW w:w="1036" w:type="pct"/>
            <w:tcBorders>
              <w:tl2br w:val="nil"/>
              <w:tr2bl w:val="nil"/>
            </w:tcBorders>
            <w:noWrap w:val="0"/>
            <w:vAlign w:val="center"/>
          </w:tcPr>
          <w:p w14:paraId="2ADCAA49">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5</w:t>
            </w:r>
          </w:p>
        </w:tc>
        <w:tc>
          <w:tcPr>
            <w:tcW w:w="1255" w:type="pct"/>
            <w:tcBorders>
              <w:tl2br w:val="nil"/>
              <w:tr2bl w:val="nil"/>
            </w:tcBorders>
            <w:noWrap w:val="0"/>
            <w:vAlign w:val="center"/>
          </w:tcPr>
          <w:p w14:paraId="7AA4F6D8">
            <w:pPr>
              <w:numPr>
                <w:ilvl w:val="0"/>
                <w:numId w:val="0"/>
              </w:numPr>
              <w:spacing w:line="40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米</w:t>
            </w:r>
          </w:p>
        </w:tc>
      </w:tr>
    </w:tbl>
    <w:p w14:paraId="13DA2E76">
      <w:pPr>
        <w:pStyle w:val="4"/>
        <w:rPr>
          <w:rFonts w:hint="default"/>
          <w:lang w:val="en-US" w:eastAsia="zh-CN"/>
        </w:rPr>
        <w:sectPr>
          <w:pgSz w:w="11906" w:h="16838"/>
          <w:pgMar w:top="2098" w:right="1474" w:bottom="1985" w:left="1588" w:header="851" w:footer="992" w:gutter="0"/>
          <w:cols w:space="425" w:num="1"/>
          <w:docGrid w:type="lines" w:linePitch="312" w:charSpace="0"/>
        </w:sectPr>
      </w:pPr>
    </w:p>
    <w:p w14:paraId="048471B0">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附件3</w:t>
      </w:r>
    </w:p>
    <w:p w14:paraId="57040826">
      <w:pPr>
        <w:spacing w:line="560" w:lineRule="exact"/>
        <w:ind w:firstLine="880" w:firstLineChars="200"/>
        <w:jc w:val="center"/>
        <w:rPr>
          <w:rFonts w:hint="default"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相关资质</w:t>
      </w:r>
    </w:p>
    <w:p w14:paraId="48D16779">
      <w:pPr>
        <w:pStyle w:val="4"/>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高空作业证、消杀相关证书及健康证等资质证明。</w:t>
      </w:r>
    </w:p>
    <w:p w14:paraId="46996BB1">
      <w:pPr>
        <w:rPr>
          <w:rFonts w:hint="eastAsia" w:ascii="方正小标宋_GBK" w:hAnsi="方正小标宋_GBK" w:eastAsia="方正小标宋_GBK" w:cs="方正小标宋_GBK"/>
          <w:color w:val="000000"/>
          <w:sz w:val="44"/>
          <w:szCs w:val="44"/>
        </w:rPr>
      </w:pPr>
    </w:p>
    <w:p w14:paraId="310EF574">
      <w:pPr>
        <w:pStyle w:val="4"/>
        <w:rPr>
          <w:rFonts w:hint="eastAsia" w:ascii="方正小标宋_GBK" w:hAnsi="方正小标宋_GBK" w:eastAsia="方正小标宋_GBK" w:cs="方正小标宋_GBK"/>
          <w:color w:val="000000"/>
          <w:sz w:val="44"/>
          <w:szCs w:val="44"/>
        </w:rPr>
      </w:pPr>
    </w:p>
    <w:p w14:paraId="382B6745">
      <w:pPr>
        <w:rPr>
          <w:rFonts w:hint="eastAsia" w:ascii="方正小标宋_GBK" w:hAnsi="方正小标宋_GBK" w:eastAsia="方正小标宋_GBK" w:cs="方正小标宋_GBK"/>
          <w:color w:val="000000"/>
          <w:sz w:val="44"/>
          <w:szCs w:val="44"/>
        </w:rPr>
      </w:pPr>
    </w:p>
    <w:p w14:paraId="4B72C6CA">
      <w:pPr>
        <w:pStyle w:val="4"/>
        <w:rPr>
          <w:rFonts w:hint="eastAsia" w:ascii="方正小标宋_GBK" w:hAnsi="方正小标宋_GBK" w:eastAsia="方正小标宋_GBK" w:cs="方正小标宋_GBK"/>
          <w:color w:val="000000"/>
          <w:sz w:val="44"/>
          <w:szCs w:val="44"/>
        </w:rPr>
      </w:pPr>
    </w:p>
    <w:p w14:paraId="0EEC1806">
      <w:pPr>
        <w:pStyle w:val="4"/>
        <w:rPr>
          <w:rFonts w:hint="eastAsia"/>
        </w:rPr>
      </w:pPr>
    </w:p>
    <w:p w14:paraId="716C1016">
      <w:pPr>
        <w:pStyle w:val="4"/>
        <w:rPr>
          <w:rFonts w:hint="eastAsia"/>
        </w:rPr>
      </w:pPr>
    </w:p>
    <w:p w14:paraId="7AE8C7BB">
      <w:pPr>
        <w:wordWrap w:val="0"/>
        <w:spacing w:line="560" w:lineRule="exact"/>
        <w:jc w:val="right"/>
      </w:pPr>
      <w:r>
        <w:rPr>
          <w:rFonts w:hint="eastAsia" w:ascii="仿宋_GB2312" w:hAnsi="仿宋_GB2312" w:eastAsia="仿宋_GB2312" w:cs="仿宋_GB2312"/>
          <w:color w:val="000000"/>
          <w:sz w:val="32"/>
          <w:szCs w:val="32"/>
        </w:rPr>
        <w:t xml:space="preserve">报价单位（盖章）：  </w:t>
      </w:r>
    </w:p>
    <w:p w14:paraId="17FAA784">
      <w:pPr>
        <w:adjustRightInd w:val="0"/>
        <w:snapToGrid w:val="0"/>
        <w:spacing w:line="560" w:lineRule="exact"/>
        <w:ind w:firstLine="6080" w:firstLineChars="1900"/>
        <w:rPr>
          <w:rFonts w:ascii="仿宋_GB2312" w:eastAsia="仿宋_GB2312"/>
          <w:sz w:val="32"/>
          <w:szCs w:val="32"/>
        </w:rPr>
      </w:pPr>
      <w:r>
        <w:rPr>
          <w:rFonts w:hint="eastAsia" w:ascii="仿宋_GB2312" w:hAnsi="仿宋_GB2312" w:eastAsia="仿宋_GB2312" w:cs="仿宋_GB2312"/>
          <w:color w:val="000000"/>
          <w:sz w:val="32"/>
          <w:szCs w:val="32"/>
        </w:rPr>
        <w:t>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2062C"/>
    <w:multiLevelType w:val="singleLevel"/>
    <w:tmpl w:val="9CF2062C"/>
    <w:lvl w:ilvl="0" w:tentative="0">
      <w:start w:val="2"/>
      <w:numFmt w:val="decimal"/>
      <w:suff w:val="nothing"/>
      <w:lvlText w:val="（%1）"/>
      <w:lvlJc w:val="left"/>
    </w:lvl>
  </w:abstractNum>
  <w:abstractNum w:abstractNumId="1">
    <w:nsid w:val="6D4C6502"/>
    <w:multiLevelType w:val="singleLevel"/>
    <w:tmpl w:val="6D4C650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MGM1NjM4YzRkMzMxMjgyNWQ0Zjk0MDQ0NTU1MzAifQ=="/>
  </w:docVars>
  <w:rsids>
    <w:rsidRoot w:val="00F74202"/>
    <w:rsid w:val="00004FF9"/>
    <w:rsid w:val="00007262"/>
    <w:rsid w:val="0004189C"/>
    <w:rsid w:val="00046809"/>
    <w:rsid w:val="00080C5B"/>
    <w:rsid w:val="00085958"/>
    <w:rsid w:val="000A656B"/>
    <w:rsid w:val="000C0C76"/>
    <w:rsid w:val="000F68D0"/>
    <w:rsid w:val="00127421"/>
    <w:rsid w:val="00145AA8"/>
    <w:rsid w:val="001643EE"/>
    <w:rsid w:val="001658D9"/>
    <w:rsid w:val="001E66A0"/>
    <w:rsid w:val="001E7438"/>
    <w:rsid w:val="0020783D"/>
    <w:rsid w:val="0022681B"/>
    <w:rsid w:val="00260A99"/>
    <w:rsid w:val="00265DB9"/>
    <w:rsid w:val="00290A7B"/>
    <w:rsid w:val="002929DC"/>
    <w:rsid w:val="002B0AAE"/>
    <w:rsid w:val="002B5F11"/>
    <w:rsid w:val="0030185B"/>
    <w:rsid w:val="00315B5B"/>
    <w:rsid w:val="0032033F"/>
    <w:rsid w:val="003250D5"/>
    <w:rsid w:val="00327A2E"/>
    <w:rsid w:val="00345171"/>
    <w:rsid w:val="00346F14"/>
    <w:rsid w:val="00365B33"/>
    <w:rsid w:val="00383164"/>
    <w:rsid w:val="003D70F2"/>
    <w:rsid w:val="003F4631"/>
    <w:rsid w:val="00466A06"/>
    <w:rsid w:val="005343FB"/>
    <w:rsid w:val="005526EF"/>
    <w:rsid w:val="00555C0E"/>
    <w:rsid w:val="005661EE"/>
    <w:rsid w:val="0058047B"/>
    <w:rsid w:val="005D40F3"/>
    <w:rsid w:val="006002AF"/>
    <w:rsid w:val="00605214"/>
    <w:rsid w:val="006062B6"/>
    <w:rsid w:val="0063163B"/>
    <w:rsid w:val="00666040"/>
    <w:rsid w:val="00674245"/>
    <w:rsid w:val="00691114"/>
    <w:rsid w:val="00695D5B"/>
    <w:rsid w:val="006A28C8"/>
    <w:rsid w:val="006A3085"/>
    <w:rsid w:val="006B5433"/>
    <w:rsid w:val="006F1A16"/>
    <w:rsid w:val="00727E38"/>
    <w:rsid w:val="00753418"/>
    <w:rsid w:val="00763FEB"/>
    <w:rsid w:val="007773B8"/>
    <w:rsid w:val="007D7CA2"/>
    <w:rsid w:val="0083138A"/>
    <w:rsid w:val="0087773E"/>
    <w:rsid w:val="00891485"/>
    <w:rsid w:val="008C658E"/>
    <w:rsid w:val="008D48CE"/>
    <w:rsid w:val="00911B57"/>
    <w:rsid w:val="009A24EA"/>
    <w:rsid w:val="009C02B0"/>
    <w:rsid w:val="00A1251B"/>
    <w:rsid w:val="00A54A49"/>
    <w:rsid w:val="00A7453C"/>
    <w:rsid w:val="00A86064"/>
    <w:rsid w:val="00A93EB5"/>
    <w:rsid w:val="00AA1B94"/>
    <w:rsid w:val="00AB0F72"/>
    <w:rsid w:val="00AC18E1"/>
    <w:rsid w:val="00AC4A3A"/>
    <w:rsid w:val="00B06477"/>
    <w:rsid w:val="00B12FFA"/>
    <w:rsid w:val="00B40F5F"/>
    <w:rsid w:val="00B706C0"/>
    <w:rsid w:val="00BA71CC"/>
    <w:rsid w:val="00BC795F"/>
    <w:rsid w:val="00BF2D39"/>
    <w:rsid w:val="00BF32CE"/>
    <w:rsid w:val="00BF6BE8"/>
    <w:rsid w:val="00C04B72"/>
    <w:rsid w:val="00C62817"/>
    <w:rsid w:val="00C8506B"/>
    <w:rsid w:val="00C92A57"/>
    <w:rsid w:val="00CA1B06"/>
    <w:rsid w:val="00CD381D"/>
    <w:rsid w:val="00CD7ECA"/>
    <w:rsid w:val="00CE5EAE"/>
    <w:rsid w:val="00D1596F"/>
    <w:rsid w:val="00D23518"/>
    <w:rsid w:val="00D24E96"/>
    <w:rsid w:val="00D34D86"/>
    <w:rsid w:val="00E163E3"/>
    <w:rsid w:val="00E52B06"/>
    <w:rsid w:val="00EB1109"/>
    <w:rsid w:val="00EB7AF3"/>
    <w:rsid w:val="00ED47AC"/>
    <w:rsid w:val="00EE11FD"/>
    <w:rsid w:val="00F72AE7"/>
    <w:rsid w:val="00F74202"/>
    <w:rsid w:val="00FB7C3E"/>
    <w:rsid w:val="01A7647D"/>
    <w:rsid w:val="05BF6A7D"/>
    <w:rsid w:val="06175E8B"/>
    <w:rsid w:val="07C5765D"/>
    <w:rsid w:val="083A7C24"/>
    <w:rsid w:val="0C0A5055"/>
    <w:rsid w:val="0CAC280A"/>
    <w:rsid w:val="14383AAF"/>
    <w:rsid w:val="144D5060"/>
    <w:rsid w:val="18396436"/>
    <w:rsid w:val="1ADD4451"/>
    <w:rsid w:val="1B662AAD"/>
    <w:rsid w:val="1D2B05D2"/>
    <w:rsid w:val="21865351"/>
    <w:rsid w:val="21EA03B4"/>
    <w:rsid w:val="234F2A3C"/>
    <w:rsid w:val="32917D8B"/>
    <w:rsid w:val="34685030"/>
    <w:rsid w:val="37F0752F"/>
    <w:rsid w:val="3A023E55"/>
    <w:rsid w:val="3A7601BF"/>
    <w:rsid w:val="410D73A4"/>
    <w:rsid w:val="442C5D93"/>
    <w:rsid w:val="44E96676"/>
    <w:rsid w:val="44FF5255"/>
    <w:rsid w:val="45893771"/>
    <w:rsid w:val="464759F3"/>
    <w:rsid w:val="474C72B1"/>
    <w:rsid w:val="47CD5197"/>
    <w:rsid w:val="49C77096"/>
    <w:rsid w:val="4C516396"/>
    <w:rsid w:val="4E984750"/>
    <w:rsid w:val="508825A3"/>
    <w:rsid w:val="54996B2C"/>
    <w:rsid w:val="61A40F17"/>
    <w:rsid w:val="64FC2F58"/>
    <w:rsid w:val="65C854C3"/>
    <w:rsid w:val="668D4017"/>
    <w:rsid w:val="6A2A3ACE"/>
    <w:rsid w:val="6DAF6F69"/>
    <w:rsid w:val="6E6B3F5D"/>
    <w:rsid w:val="6FB10D76"/>
    <w:rsid w:val="71496135"/>
    <w:rsid w:val="735A1725"/>
    <w:rsid w:val="77585F7B"/>
    <w:rsid w:val="7A4A4B44"/>
    <w:rsid w:val="7AA716F4"/>
    <w:rsid w:val="7F94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annotation text"/>
    <w:basedOn w:val="1"/>
    <w:link w:val="18"/>
    <w:semiHidden/>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line="380" w:lineRule="exact"/>
      <w:jc w:val="distribute"/>
    </w:pPr>
    <w:rPr>
      <w:rFonts w:eastAsia="黑体"/>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19"/>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批注框文本 Char"/>
    <w:basedOn w:val="13"/>
    <w:link w:val="6"/>
    <w:semiHidden/>
    <w:qFormat/>
    <w:uiPriority w:val="99"/>
    <w:rPr>
      <w:kern w:val="2"/>
      <w:sz w:val="18"/>
      <w:szCs w:val="18"/>
    </w:rPr>
  </w:style>
  <w:style w:type="character" w:customStyle="1" w:styleId="18">
    <w:name w:val="批注文字 Char"/>
    <w:basedOn w:val="13"/>
    <w:link w:val="5"/>
    <w:semiHidden/>
    <w:qFormat/>
    <w:uiPriority w:val="99"/>
    <w:rPr>
      <w:kern w:val="2"/>
      <w:sz w:val="21"/>
      <w:szCs w:val="22"/>
    </w:rPr>
  </w:style>
  <w:style w:type="character" w:customStyle="1" w:styleId="19">
    <w:name w:val="批注主题 Char"/>
    <w:basedOn w:val="18"/>
    <w:link w:val="11"/>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4293</Words>
  <Characters>4453</Characters>
  <Lines>25</Lines>
  <Paragraphs>7</Paragraphs>
  <TotalTime>3</TotalTime>
  <ScaleCrop>false</ScaleCrop>
  <LinksUpToDate>false</LinksUpToDate>
  <CharactersWithSpaces>4554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2024-10-24T08:39:00Z</dcterms:created>
  <dc:creator>吕传萍</dc:creator>
  <cp:lastModifiedBy>吕小静</cp:lastModifiedBy>
  <cp:lastPrinted>2024-10-15T00:54:00Z</cp:lastPrinted>
  <dcterms:modified xsi:type="dcterms:W3CDTF">2024-12-09T06:04:09Z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7F9E56CEE087458B8FB53A8F373AA417_13</vt:lpwstr>
  </property>
</Properties>
</file>