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jc w:val="center"/>
        <w:rPr>
          <w:szCs w:val="28"/>
        </w:rPr>
      </w:pPr>
      <w:r>
        <w:rPr>
          <w:szCs w:val="28"/>
        </w:rPr>
        <w:drawing>
          <wp:anchor distT="0" distB="0" distL="114300" distR="114300" simplePos="0" relativeHeight="251660288" behindDoc="1" locked="0" layoutInCell="1" allowOverlap="1">
            <wp:simplePos x="0" y="0"/>
            <wp:positionH relativeFrom="margin">
              <wp:posOffset>567055</wp:posOffset>
            </wp:positionH>
            <wp:positionV relativeFrom="paragraph">
              <wp:posOffset>393065</wp:posOffset>
            </wp:positionV>
            <wp:extent cx="4382770" cy="3019425"/>
            <wp:effectExtent l="0" t="0" r="0" b="952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382770" cy="3019425"/>
                    </a:xfrm>
                    <a:prstGeom prst="rect">
                      <a:avLst/>
                    </a:prstGeom>
                    <a:noFill/>
                    <a:ln>
                      <a:noFill/>
                    </a:ln>
                  </pic:spPr>
                </pic:pic>
              </a:graphicData>
            </a:graphic>
          </wp:anchor>
        </w:drawing>
      </w:r>
    </w:p>
    <w:p>
      <w:pPr>
        <w:ind w:firstLine="0" w:firstLineChars="0"/>
        <w:jc w:val="left"/>
        <w:rPr>
          <w:szCs w:val="28"/>
        </w:rPr>
      </w:pPr>
    </w:p>
    <w:p>
      <w:pPr>
        <w:ind w:firstLine="0" w:firstLineChars="0"/>
        <w:rPr>
          <w:szCs w:val="28"/>
        </w:rPr>
      </w:pPr>
    </w:p>
    <w:p>
      <w:pPr>
        <w:ind w:firstLine="0" w:firstLineChars="0"/>
        <w:rPr>
          <w:szCs w:val="28"/>
        </w:rPr>
      </w:pPr>
    </w:p>
    <w:p>
      <w:pPr>
        <w:ind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孔探基础培训、CFM56-5B发动机型号培训及PW1100G发动机型号培训建库项目</w:t>
      </w:r>
    </w:p>
    <w:p>
      <w:pPr>
        <w:ind w:firstLine="0" w:firstLineChars="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一般询价</w:t>
      </w:r>
      <w:r>
        <w:rPr>
          <w:rFonts w:hint="eastAsia" w:ascii="方正小标宋_GBK" w:hAnsi="方正小标宋_GBK" w:eastAsia="方正小标宋_GBK" w:cs="方正小标宋_GBK"/>
          <w:sz w:val="44"/>
          <w:szCs w:val="44"/>
        </w:rPr>
        <w:t>文件</w:t>
      </w:r>
    </w:p>
    <w:p>
      <w:pPr>
        <w:ind w:firstLine="560"/>
        <w:jc w:val="left"/>
        <w:rPr>
          <w:szCs w:val="28"/>
        </w:rPr>
      </w:pPr>
    </w:p>
    <w:p>
      <w:pPr>
        <w:ind w:firstLine="560"/>
        <w:jc w:val="left"/>
        <w:rPr>
          <w:szCs w:val="28"/>
        </w:rPr>
      </w:pPr>
    </w:p>
    <w:p>
      <w:pPr>
        <w:ind w:firstLine="0" w:firstLineChars="0"/>
        <w:jc w:val="left"/>
        <w:rPr>
          <w:szCs w:val="28"/>
        </w:rPr>
      </w:pPr>
    </w:p>
    <w:p>
      <w:pPr>
        <w:ind w:firstLine="560"/>
        <w:rPr>
          <w:rFonts w:ascii="仿宋" w:hAnsi="仿宋"/>
          <w:szCs w:val="28"/>
        </w:rPr>
      </w:pPr>
      <w:r>
        <w:rPr>
          <w:rFonts w:ascii="仿宋" w:hAnsi="仿宋"/>
          <w:szCs w:val="28"/>
        </w:rPr>
        <mc:AlternateContent>
          <mc:Choice Requires="wps">
            <w:drawing>
              <wp:anchor distT="0" distB="0" distL="114300" distR="114300" simplePos="0" relativeHeight="251659264" behindDoc="0" locked="0" layoutInCell="1" allowOverlap="1">
                <wp:simplePos x="0" y="0"/>
                <wp:positionH relativeFrom="margin">
                  <wp:posOffset>-221615</wp:posOffset>
                </wp:positionH>
                <wp:positionV relativeFrom="paragraph">
                  <wp:posOffset>321945</wp:posOffset>
                </wp:positionV>
                <wp:extent cx="5807075" cy="0"/>
                <wp:effectExtent l="0" t="19050" r="22860" b="19050"/>
                <wp:wrapNone/>
                <wp:docPr id="4" name="直接连接符 4"/>
                <wp:cNvGraphicFramePr/>
                <a:graphic xmlns:a="http://schemas.openxmlformats.org/drawingml/2006/main">
                  <a:graphicData uri="http://schemas.microsoft.com/office/word/2010/wordprocessingShape">
                    <wps:wsp>
                      <wps:cNvCnPr/>
                      <wps:spPr>
                        <a:xfrm>
                          <a:off x="0" y="0"/>
                          <a:ext cx="5807033"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7.45pt;margin-top:25.35pt;height:0pt;width:457.25pt;mso-position-horizontal-relative:margin;z-index:251659264;mso-width-relative:page;mso-height-relative:page;" filled="f" stroked="t" coordsize="21600,21600" o:gfxdata="UEsDBAoAAAAAAIdO4kAAAAAAAAAAAAAAAAAEAAAAZHJzL1BLAwQUAAAACACHTuJAWSQQBdoAAAAJ&#10;AQAADwAAAGRycy9kb3ducmV2LnhtbE2PwU4CMRCG7ya8QzMkXgy0IAK7bpdEEw4ciAqYeCzbcXeh&#10;nW62ZVnf3hoPepyZL/98f7bqrWEdtr52JGEyFsCQCqdrKiUc9uvREpgPirQyjlDCF3pY5YObTKXa&#10;XekNu10oWQwhnyoJVQhNyrkvKrTKj12DFG+frrUqxLEtuW7VNYZbw6dCzLlVNcUPlWrwucLivLtY&#10;CVOTvG62T/s7fF9/9PXm9EIH3kl5O5yIR2AB+/AHw49+VIc8Oh3dhbRnRsLofpZEVMKDWACLwHKR&#10;zIEdfxc8z/j/Bvk3UEsDBBQAAAAIAIdO4kCWJxRw6AEAALIDAAAOAAAAZHJzL2Uyb0RvYy54bWyt&#10;U82O0zAQviPxDpbvNNnulq2ipnvYqlwQVAIeYOo4iSX/yeNt2pfgBZC4wYkjd96G5TEYO20Xlsse&#10;yMEZz883/j6PFzd7o9lOBlTO1vxiUnImrXCNsl3NP7xfv5hzhhFsA9pZWfODRH6zfP5sMfhKTl3v&#10;dCMDIxCL1eBr3sfoq6JA0UsDOHFeWgq2LhiItA1d0QQYCN3oYlqWL4vBhcYHJyQieVdjkB8Rw1MA&#10;XdsqIVdO3Blp44gapIZIlLBXHvkyn7ZtpYhv2xZlZLrmxDTmlZqQvU1rsVxA1QXwvRLHI8BTjvCI&#10;kwFlqekZagUR2F1Q/0AZJYJD18aJcKYYiWRFiMVF+Uibdz14mbmQ1OjPouP/gxVvdpvAVFPzK84s&#10;GLrw+0/ff3788uvHZ1rvv31lV0mkwWNFubd2E4479JuQGO/bYNKfuLB9FvZwFlbuIxPknM3L6/Ly&#10;kjNxihUPhT5gfCWdYcmouVY2cYYKdq8xUjNKPaUkt3VrpXW+N23ZUPPpfHY9I2igYWxpCMg0ngih&#10;7TgD3dGUixgyJDqtmlSegDB021sd2A5oNtbrkr7ElNr9lZZ6rwD7MS+HxqkxKtJD0MrUfJ6KT9Xa&#10;EkjSa1QoWVvXHLJw2U9Xmdscxy7Nyp/7XP3w1J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kk&#10;EAXaAAAACQEAAA8AAAAAAAAAAQAgAAAAIgAAAGRycy9kb3ducmV2LnhtbFBLAQIUABQAAAAIAIdO&#10;4kCWJxRw6AEAALIDAAAOAAAAAAAAAAEAIAAAACkBAABkcnMvZTJvRG9jLnhtbFBLBQYAAAAABgAG&#10;AFkBAACDBQAAAAA=&#10;">
                <v:fill on="f" focussize="0,0"/>
                <v:stroke weight="2.25pt" color="#FF0000 [3204]" miterlimit="8" joinstyle="miter"/>
                <v:imagedata o:title=""/>
                <o:lock v:ext="edit" aspectratio="f"/>
              </v:line>
            </w:pict>
          </mc:Fallback>
        </mc:AlternateContent>
      </w:r>
    </w:p>
    <w:p>
      <w:pPr>
        <w:ind w:firstLine="560"/>
        <w:jc w:val="center"/>
        <w:rPr>
          <w:rFonts w:ascii="仿宋" w:hAnsi="仿宋"/>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r>
        <w:rPr>
          <w:rFonts w:hint="eastAsia" w:ascii="仿宋" w:hAnsi="仿宋"/>
          <w:szCs w:val="28"/>
        </w:rPr>
        <w:t>二〇二</w:t>
      </w:r>
      <w:r>
        <w:rPr>
          <w:rFonts w:hint="eastAsia" w:ascii="仿宋" w:hAnsi="仿宋"/>
          <w:szCs w:val="28"/>
          <w:lang w:val="en-US" w:eastAsia="zh-CN"/>
        </w:rPr>
        <w:t>四</w:t>
      </w:r>
      <w:r>
        <w:rPr>
          <w:rFonts w:hint="eastAsia" w:ascii="仿宋" w:hAnsi="仿宋"/>
          <w:szCs w:val="28"/>
        </w:rPr>
        <w:t>年</w:t>
      </w:r>
      <w:r>
        <w:rPr>
          <w:rFonts w:hint="eastAsia" w:ascii="仿宋" w:hAnsi="仿宋"/>
          <w:szCs w:val="28"/>
          <w:lang w:val="en-US" w:eastAsia="zh-CN"/>
        </w:rPr>
        <w:t>四</w:t>
      </w:r>
      <w:r>
        <w:rPr>
          <w:rFonts w:hint="eastAsia" w:ascii="仿宋" w:hAnsi="仿宋"/>
          <w:szCs w:val="28"/>
        </w:rPr>
        <w:t>月</w:t>
      </w:r>
      <w:r>
        <w:rPr>
          <w:rFonts w:ascii="仿宋" w:hAnsi="仿宋"/>
          <w:szCs w:val="28"/>
        </w:rPr>
        <w:t>制</w:t>
      </w:r>
    </w:p>
    <w:sdt>
      <w:sdtPr>
        <w:rPr>
          <w:rFonts w:ascii="宋体" w:hAnsi="宋体" w:eastAsia="宋体" w:cstheme="majorBidi"/>
          <w:color w:val="2E75B6" w:themeColor="accent1" w:themeShade="BF"/>
          <w:kern w:val="0"/>
          <w:sz w:val="21"/>
          <w:szCs w:val="32"/>
        </w:rPr>
        <w:id w:val="147466274"/>
        <w15:color w:val="DBDBDB"/>
        <w:docPartObj>
          <w:docPartGallery w:val="Table of Contents"/>
          <w:docPartUnique/>
        </w:docPartObj>
      </w:sdtPr>
      <w:sdtEndPr>
        <w:rPr>
          <w:rFonts w:asciiTheme="majorHAnsi" w:hAnsiTheme="majorHAnsi" w:eastAsiaTheme="majorEastAsia" w:cstheme="majorBidi"/>
          <w:b/>
          <w:color w:val="2E75B6" w:themeColor="accent1" w:themeShade="BF"/>
          <w:kern w:val="0"/>
          <w:sz w:val="32"/>
          <w:szCs w:val="32"/>
        </w:rPr>
      </w:sdtEndPr>
      <w:sdtContent>
        <w:p>
          <w:pPr>
            <w:ind w:firstLine="0" w:firstLineChars="0"/>
            <w:jc w:val="center"/>
            <w:rPr>
              <w:rFonts w:ascii="黑体" w:hAnsi="黑体" w:eastAsia="黑体" w:cs="黑体"/>
              <w:sz w:val="32"/>
              <w:szCs w:val="32"/>
            </w:rPr>
          </w:pPr>
          <w:r>
            <w:rPr>
              <w:rFonts w:hint="eastAsia" w:ascii="黑体" w:hAnsi="黑体" w:eastAsia="黑体" w:cs="黑体"/>
              <w:sz w:val="32"/>
              <w:szCs w:val="32"/>
            </w:rPr>
            <w:t>目录</w:t>
          </w:r>
        </w:p>
        <w:p>
          <w:pPr>
            <w:pStyle w:val="18"/>
            <w:tabs>
              <w:tab w:val="right" w:leader="dot" w:pos="9060"/>
            </w:tabs>
            <w:ind w:left="560" w:firstLine="560"/>
            <w:rPr>
              <w:rFonts w:asciiTheme="minorHAnsi" w:hAnsiTheme="minorHAnsi" w:eastAsiaTheme="minorEastAsia"/>
              <w:sz w:val="21"/>
            </w:rPr>
          </w:pPr>
          <w:r>
            <w:fldChar w:fldCharType="begin"/>
          </w:r>
          <w:r>
            <w:instrText xml:space="preserve">TOC \o "1-2" \h \u </w:instrText>
          </w:r>
          <w:r>
            <w:fldChar w:fldCharType="separate"/>
          </w:r>
          <w:r>
            <w:fldChar w:fldCharType="begin"/>
          </w:r>
          <w:r>
            <w:instrText xml:space="preserve"> HYPERLINK \l "_Toc119681073" </w:instrText>
          </w:r>
          <w:r>
            <w:fldChar w:fldCharType="separate"/>
          </w:r>
          <w:r>
            <w:rPr>
              <w:rStyle w:val="26"/>
              <w:rFonts w:ascii="黑体" w:hAnsi="黑体" w:eastAsia="黑体"/>
            </w:rPr>
            <w:t xml:space="preserve">第一章  </w:t>
          </w:r>
          <w:r>
            <w:rPr>
              <w:rStyle w:val="26"/>
              <w:rFonts w:hint="eastAsia" w:ascii="黑体" w:hAnsi="黑体" w:eastAsia="黑体"/>
            </w:rPr>
            <w:t>询价</w:t>
          </w:r>
          <w:r>
            <w:rPr>
              <w:rStyle w:val="26"/>
              <w:rFonts w:ascii="黑体" w:hAnsi="黑体" w:eastAsia="黑体"/>
            </w:rPr>
            <w:t>公告</w:t>
          </w:r>
          <w:r>
            <w:tab/>
          </w:r>
          <w:r>
            <w:rPr>
              <w:rFonts w:hint="eastAsia"/>
            </w:rPr>
            <w:t>3</w:t>
          </w:r>
          <w:r>
            <w:rPr>
              <w:rFonts w:hint="eastAsia"/>
            </w:rPr>
            <w:fldChar w:fldCharType="end"/>
          </w:r>
        </w:p>
        <w:p>
          <w:pPr>
            <w:pStyle w:val="18"/>
            <w:tabs>
              <w:tab w:val="right" w:leader="dot" w:pos="9060"/>
            </w:tabs>
            <w:ind w:left="560" w:firstLine="560"/>
            <w:rPr>
              <w:rFonts w:asciiTheme="minorHAnsi" w:hAnsiTheme="minorHAnsi" w:eastAsiaTheme="minorEastAsia"/>
              <w:sz w:val="21"/>
            </w:rPr>
          </w:pPr>
          <w:r>
            <w:fldChar w:fldCharType="begin"/>
          </w:r>
          <w:r>
            <w:instrText xml:space="preserve"> HYPERLINK \l "_Toc119681074" </w:instrText>
          </w:r>
          <w:r>
            <w:fldChar w:fldCharType="separate"/>
          </w:r>
          <w:r>
            <w:rPr>
              <w:rStyle w:val="26"/>
              <w:rFonts w:ascii="仿宋_GB2312" w:hAnsi="仿宋_GB2312" w:eastAsia="仿宋_GB2312" w:cs="仿宋_GB2312"/>
            </w:rPr>
            <w:t>一、项目基本信息</w:t>
          </w:r>
          <w:r>
            <w:tab/>
          </w:r>
          <w:r>
            <w:rPr>
              <w:rFonts w:hint="eastAsia"/>
            </w:rPr>
            <w:t>3</w:t>
          </w:r>
          <w:r>
            <w:rPr>
              <w:rFonts w:hint="eastAsia"/>
            </w:rPr>
            <w:fldChar w:fldCharType="end"/>
          </w:r>
        </w:p>
        <w:p>
          <w:pPr>
            <w:pStyle w:val="18"/>
            <w:tabs>
              <w:tab w:val="right" w:leader="dot" w:pos="9060"/>
            </w:tabs>
            <w:ind w:left="560" w:firstLine="560"/>
            <w:rPr>
              <w:rFonts w:hint="eastAsia" w:eastAsia="仿宋" w:asciiTheme="minorHAnsi" w:hAnsiTheme="minorHAnsi"/>
              <w:sz w:val="21"/>
              <w:lang w:eastAsia="zh-CN"/>
            </w:rPr>
          </w:pPr>
          <w:r>
            <w:fldChar w:fldCharType="begin"/>
          </w:r>
          <w:r>
            <w:instrText xml:space="preserve"> HYPERLINK \l "_Toc119681075" </w:instrText>
          </w:r>
          <w:r>
            <w:fldChar w:fldCharType="separate"/>
          </w:r>
          <w:r>
            <w:rPr>
              <w:rStyle w:val="26"/>
              <w:rFonts w:hint="eastAsia" w:ascii="仿宋_GB2312" w:hAnsi="仿宋_GB2312" w:eastAsia="仿宋_GB2312" w:cs="仿宋_GB2312"/>
            </w:rPr>
            <w:t>二、递交方式及截止时间</w:t>
          </w:r>
          <w:r>
            <w:tab/>
          </w:r>
          <w:r>
            <w:rPr>
              <w:rFonts w:hint="eastAsia"/>
            </w:rPr>
            <w:fldChar w:fldCharType="end"/>
          </w:r>
          <w:r>
            <w:rPr>
              <w:rFonts w:hint="eastAsia"/>
              <w:lang w:val="en-US" w:eastAsia="zh-CN"/>
            </w:rPr>
            <w:t>5</w:t>
          </w:r>
        </w:p>
        <w:p>
          <w:pPr>
            <w:pStyle w:val="18"/>
            <w:tabs>
              <w:tab w:val="right" w:leader="dot" w:pos="9060"/>
            </w:tabs>
            <w:ind w:left="560" w:firstLine="560"/>
            <w:rPr>
              <w:rFonts w:asciiTheme="minorHAnsi" w:hAnsiTheme="minorHAnsi" w:eastAsiaTheme="minorEastAsia"/>
              <w:sz w:val="21"/>
            </w:rPr>
          </w:pPr>
          <w:r>
            <w:fldChar w:fldCharType="begin"/>
          </w:r>
          <w:r>
            <w:instrText xml:space="preserve"> HYPERLINK \l "_Toc119681076" </w:instrText>
          </w:r>
          <w:r>
            <w:fldChar w:fldCharType="separate"/>
          </w:r>
          <w:r>
            <w:rPr>
              <w:rStyle w:val="26"/>
              <w:rFonts w:ascii="仿宋_GB2312" w:hAnsi="仿宋_GB2312" w:eastAsia="仿宋_GB2312" w:cs="仿宋_GB2312"/>
            </w:rPr>
            <w:t>三、</w:t>
          </w:r>
          <w:r>
            <w:rPr>
              <w:rStyle w:val="26"/>
              <w:rFonts w:hint="eastAsia" w:ascii="仿宋_GB2312" w:hAnsi="仿宋_GB2312" w:eastAsia="仿宋_GB2312" w:cs="仿宋_GB2312"/>
            </w:rPr>
            <w:t>询价文件澄清需求</w:t>
          </w:r>
          <w:r>
            <w:tab/>
          </w:r>
          <w:r>
            <w:rPr>
              <w:rFonts w:hint="eastAsia"/>
            </w:rPr>
            <w:t>5</w:t>
          </w:r>
          <w:r>
            <w:rPr>
              <w:rFonts w:hint="eastAsia"/>
            </w:rPr>
            <w:fldChar w:fldCharType="end"/>
          </w:r>
        </w:p>
        <w:p>
          <w:pPr>
            <w:pStyle w:val="18"/>
            <w:tabs>
              <w:tab w:val="right" w:leader="dot" w:pos="9060"/>
            </w:tabs>
            <w:ind w:left="560" w:firstLine="560"/>
            <w:rPr>
              <w:rFonts w:asciiTheme="minorHAnsi" w:hAnsiTheme="minorHAnsi" w:eastAsiaTheme="minorEastAsia"/>
              <w:sz w:val="21"/>
            </w:rPr>
          </w:pPr>
          <w:r>
            <w:fldChar w:fldCharType="begin"/>
          </w:r>
          <w:r>
            <w:instrText xml:space="preserve"> HYPERLINK \l "_Toc119681077" </w:instrText>
          </w:r>
          <w:r>
            <w:fldChar w:fldCharType="separate"/>
          </w:r>
          <w:r>
            <w:rPr>
              <w:rStyle w:val="26"/>
              <w:rFonts w:ascii="黑体" w:hAnsi="黑体" w:eastAsia="黑体"/>
            </w:rPr>
            <w:t>第二章  供应</w:t>
          </w:r>
          <w:r>
            <w:rPr>
              <w:rStyle w:val="26"/>
              <w:rFonts w:ascii="黑体" w:hAnsi="黑体" w:eastAsia="黑体" w:cs="Times New Roman"/>
            </w:rPr>
            <w:t>商须知前</w:t>
          </w:r>
          <w:r>
            <w:rPr>
              <w:rStyle w:val="26"/>
              <w:rFonts w:ascii="黑体" w:hAnsi="黑体" w:eastAsia="黑体"/>
            </w:rPr>
            <w:t>附表</w:t>
          </w:r>
          <w:r>
            <w:tab/>
          </w:r>
          <w:r>
            <w:rPr>
              <w:rFonts w:hint="eastAsia"/>
              <w:lang w:val="en-US" w:eastAsia="zh-CN"/>
            </w:rPr>
            <w:t>7</w:t>
          </w:r>
          <w:r>
            <w:rPr>
              <w:rFonts w:hint="eastAsia"/>
            </w:rPr>
            <w:fldChar w:fldCharType="end"/>
          </w:r>
        </w:p>
        <w:p>
          <w:pPr>
            <w:pStyle w:val="17"/>
            <w:tabs>
              <w:tab w:val="right" w:leader="dot" w:pos="9060"/>
            </w:tabs>
            <w:ind w:firstLine="1120" w:firstLineChars="400"/>
            <w:rPr>
              <w:rFonts w:hint="eastAsia" w:eastAsia="仿宋"/>
              <w:lang w:val="en-US" w:eastAsia="zh-CN"/>
            </w:rPr>
          </w:pPr>
          <w:r>
            <w:fldChar w:fldCharType="begin"/>
          </w:r>
          <w:r>
            <w:instrText xml:space="preserve"> HYPERLINK \l "_Toc119681078" </w:instrText>
          </w:r>
          <w:r>
            <w:fldChar w:fldCharType="separate"/>
          </w:r>
          <w:r>
            <w:rPr>
              <w:rStyle w:val="26"/>
              <w:rFonts w:ascii="黑体" w:hAnsi="黑体" w:eastAsia="黑体" w:cs="Times New Roman"/>
            </w:rPr>
            <w:t xml:space="preserve">第三章 </w:t>
          </w:r>
          <w:r>
            <w:rPr>
              <w:rStyle w:val="26"/>
              <w:rFonts w:hint="eastAsia" w:ascii="黑体" w:hAnsi="黑体" w:eastAsia="黑体" w:cs="Times New Roman"/>
            </w:rPr>
            <w:t xml:space="preserve"> 采购</w:t>
          </w:r>
          <w:r>
            <w:rPr>
              <w:rStyle w:val="26"/>
              <w:rFonts w:ascii="黑体" w:hAnsi="黑体" w:eastAsia="黑体" w:cs="Times New Roman"/>
            </w:rPr>
            <w:t>需求</w:t>
          </w:r>
          <w:r>
            <w:tab/>
          </w:r>
          <w:r>
            <w:rPr>
              <w:rFonts w:hint="eastAsia"/>
              <w:lang w:val="en-US" w:eastAsia="zh-CN"/>
            </w:rPr>
            <w:t>1</w:t>
          </w:r>
          <w:r>
            <w:rPr>
              <w:rFonts w:hint="eastAsia"/>
            </w:rPr>
            <w:fldChar w:fldCharType="end"/>
          </w:r>
          <w:r>
            <w:rPr>
              <w:rFonts w:hint="eastAsia"/>
              <w:lang w:val="en-US" w:eastAsia="zh-CN"/>
            </w:rPr>
            <w:t>0</w:t>
          </w:r>
        </w:p>
        <w:p>
          <w:pPr>
            <w:pStyle w:val="17"/>
            <w:tabs>
              <w:tab w:val="right" w:leader="dot" w:pos="9060"/>
            </w:tabs>
            <w:ind w:firstLine="1120" w:firstLineChars="400"/>
            <w:rPr>
              <w:rFonts w:hint="eastAsia" w:eastAsia="仿宋"/>
              <w:lang w:val="en-US" w:eastAsia="zh-CN"/>
            </w:rPr>
          </w:pPr>
          <w:r>
            <w:fldChar w:fldCharType="begin"/>
          </w:r>
          <w:r>
            <w:instrText xml:space="preserve"> HYPERLINK \l "_Toc119681078" </w:instrText>
          </w:r>
          <w:r>
            <w:fldChar w:fldCharType="separate"/>
          </w:r>
          <w:r>
            <w:rPr>
              <w:rStyle w:val="26"/>
              <w:rFonts w:hint="eastAsia" w:ascii="仿宋_GB2312" w:hAnsi="仿宋_GB2312" w:eastAsia="仿宋_GB2312" w:cs="仿宋_GB2312"/>
            </w:rPr>
            <w:t>一、项目说明</w:t>
          </w:r>
          <w:r>
            <w:tab/>
          </w:r>
          <w:r>
            <w:rPr>
              <w:rFonts w:hint="eastAsia"/>
              <w:lang w:val="en-US" w:eastAsia="zh-CN"/>
            </w:rPr>
            <w:t>1</w:t>
          </w:r>
          <w:r>
            <w:rPr>
              <w:rFonts w:hint="eastAsia"/>
            </w:rPr>
            <w:fldChar w:fldCharType="end"/>
          </w:r>
          <w:r>
            <w:rPr>
              <w:rFonts w:hint="eastAsia"/>
              <w:lang w:val="en-US" w:eastAsia="zh-CN"/>
            </w:rPr>
            <w:t>0</w:t>
          </w:r>
        </w:p>
        <w:p>
          <w:pPr>
            <w:pStyle w:val="17"/>
            <w:tabs>
              <w:tab w:val="right" w:leader="dot" w:pos="9060"/>
            </w:tabs>
            <w:ind w:firstLine="1120" w:firstLineChars="400"/>
            <w:rPr>
              <w:rFonts w:hint="eastAsia" w:eastAsia="仿宋"/>
              <w:lang w:val="en-US" w:eastAsia="zh-CN"/>
            </w:rPr>
          </w:pPr>
          <w:r>
            <w:fldChar w:fldCharType="begin"/>
          </w:r>
          <w:r>
            <w:instrText xml:space="preserve"> HYPERLINK \l "_Toc119681078" </w:instrText>
          </w:r>
          <w:r>
            <w:fldChar w:fldCharType="separate"/>
          </w:r>
          <w:r>
            <w:rPr>
              <w:rFonts w:hint="eastAsia"/>
            </w:rPr>
            <w:t>二、</w:t>
          </w:r>
          <w:r>
            <w:rPr>
              <w:rStyle w:val="26"/>
              <w:rFonts w:hint="eastAsia" w:ascii="仿宋_GB2312" w:hAnsi="仿宋_GB2312" w:eastAsia="仿宋_GB2312" w:cs="仿宋_GB2312"/>
            </w:rPr>
            <w:t>采购</w:t>
          </w:r>
          <w:r>
            <w:rPr>
              <w:rStyle w:val="26"/>
              <w:rFonts w:hint="eastAsia" w:ascii="仿宋_GB2312" w:hAnsi="仿宋_GB2312" w:eastAsia="仿宋_GB2312" w:cs="仿宋_GB2312"/>
              <w:lang w:val="en-US" w:eastAsia="zh-CN"/>
            </w:rPr>
            <w:t>内容和</w:t>
          </w:r>
          <w:r>
            <w:rPr>
              <w:rStyle w:val="26"/>
              <w:rFonts w:hint="eastAsia" w:ascii="仿宋_GB2312" w:hAnsi="仿宋_GB2312" w:eastAsia="仿宋_GB2312" w:cs="仿宋_GB2312"/>
            </w:rPr>
            <w:t>需求</w:t>
          </w:r>
          <w:r>
            <w:tab/>
          </w:r>
          <w:r>
            <w:rPr>
              <w:rFonts w:hint="eastAsia"/>
              <w:lang w:val="en-US" w:eastAsia="zh-CN"/>
            </w:rPr>
            <w:t>1</w:t>
          </w:r>
          <w:r>
            <w:rPr>
              <w:rFonts w:hint="eastAsia"/>
            </w:rPr>
            <w:fldChar w:fldCharType="end"/>
          </w:r>
          <w:r>
            <w:rPr>
              <w:rFonts w:hint="eastAsia"/>
              <w:lang w:val="en-US" w:eastAsia="zh-CN"/>
            </w:rPr>
            <w:t>0</w:t>
          </w:r>
        </w:p>
        <w:p>
          <w:pPr>
            <w:pStyle w:val="17"/>
            <w:tabs>
              <w:tab w:val="right" w:leader="dot" w:pos="9060"/>
            </w:tabs>
            <w:ind w:firstLine="1120" w:firstLineChars="400"/>
            <w:rPr>
              <w:rFonts w:hint="default" w:eastAsia="仿宋"/>
              <w:lang w:val="en-US" w:eastAsia="zh-CN"/>
            </w:rPr>
          </w:pPr>
          <w:r>
            <w:fldChar w:fldCharType="begin"/>
          </w:r>
          <w:r>
            <w:instrText xml:space="preserve"> HYPERLINK \l "_Toc119681078" </w:instrText>
          </w:r>
          <w:r>
            <w:fldChar w:fldCharType="separate"/>
          </w:r>
          <w:r>
            <w:rPr>
              <w:rFonts w:hint="eastAsia"/>
            </w:rPr>
            <w:t>三、</w:t>
          </w:r>
          <w:r>
            <w:rPr>
              <w:rFonts w:hint="eastAsia"/>
              <w:lang w:val="en-US" w:eastAsia="zh-CN"/>
            </w:rPr>
            <w:t>服务要求</w:t>
          </w:r>
          <w:r>
            <w:tab/>
          </w:r>
          <w:r>
            <w:rPr>
              <w:rFonts w:hint="eastAsia"/>
            </w:rPr>
            <w:fldChar w:fldCharType="end"/>
          </w:r>
          <w:r>
            <w:rPr>
              <w:rFonts w:hint="eastAsia"/>
              <w:lang w:val="en-US" w:eastAsia="zh-CN"/>
            </w:rPr>
            <w:t>10</w:t>
          </w:r>
        </w:p>
        <w:p>
          <w:pPr>
            <w:pStyle w:val="17"/>
            <w:tabs>
              <w:tab w:val="right" w:leader="dot" w:pos="9060"/>
            </w:tabs>
            <w:ind w:firstLine="1120" w:firstLineChars="400"/>
            <w:rPr>
              <w:rFonts w:hint="eastAsia" w:eastAsia="仿宋"/>
              <w:lang w:val="en-US" w:eastAsia="zh-CN"/>
            </w:rPr>
          </w:pPr>
          <w:r>
            <w:fldChar w:fldCharType="begin"/>
          </w:r>
          <w:r>
            <w:instrText xml:space="preserve"> HYPERLINK \l "_Toc119681078" </w:instrText>
          </w:r>
          <w:r>
            <w:fldChar w:fldCharType="separate"/>
          </w:r>
          <w:r>
            <w:rPr>
              <w:rFonts w:hint="eastAsia"/>
            </w:rPr>
            <w:t>四、</w:t>
          </w:r>
          <w:r>
            <w:rPr>
              <w:rFonts w:hint="eastAsia"/>
              <w:lang w:val="en-US" w:eastAsia="zh-CN"/>
            </w:rPr>
            <w:t>合同期限</w:t>
          </w:r>
          <w:r>
            <w:tab/>
          </w:r>
          <w:r>
            <w:rPr>
              <w:rFonts w:hint="eastAsia"/>
              <w:lang w:val="en-US" w:eastAsia="zh-CN"/>
            </w:rPr>
            <w:t>1</w:t>
          </w:r>
          <w:r>
            <w:fldChar w:fldCharType="end"/>
          </w:r>
          <w:r>
            <w:rPr>
              <w:rFonts w:hint="eastAsia"/>
              <w:lang w:val="en-US" w:eastAsia="zh-CN"/>
            </w:rPr>
            <w:t>0</w:t>
          </w:r>
        </w:p>
        <w:p>
          <w:pPr>
            <w:pStyle w:val="18"/>
            <w:tabs>
              <w:tab w:val="right" w:leader="dot" w:pos="9060"/>
            </w:tabs>
            <w:ind w:left="560" w:firstLine="560"/>
            <w:rPr>
              <w:rFonts w:hint="eastAsia" w:eastAsia="仿宋" w:asciiTheme="minorHAnsi" w:hAnsiTheme="minorHAnsi"/>
              <w:sz w:val="21"/>
              <w:lang w:eastAsia="zh-CN"/>
            </w:rPr>
          </w:pPr>
          <w:r>
            <w:fldChar w:fldCharType="begin"/>
          </w:r>
          <w:r>
            <w:instrText xml:space="preserve"> HYPERLINK \l "_Toc119681081" </w:instrText>
          </w:r>
          <w:r>
            <w:fldChar w:fldCharType="separate"/>
          </w:r>
          <w:r>
            <w:rPr>
              <w:rStyle w:val="26"/>
              <w:rFonts w:ascii="黑体" w:hAnsi="黑体" w:eastAsia="黑体"/>
            </w:rPr>
            <w:t>第四章  供应商须知</w:t>
          </w:r>
          <w:r>
            <w:tab/>
          </w:r>
          <w:r>
            <w:rPr>
              <w:rFonts w:hint="eastAsia"/>
            </w:rPr>
            <w:t>1</w:t>
          </w:r>
          <w:r>
            <w:rPr>
              <w:rFonts w:hint="eastAsia"/>
            </w:rPr>
            <w:fldChar w:fldCharType="end"/>
          </w:r>
          <w:r>
            <w:rPr>
              <w:rFonts w:hint="eastAsia"/>
              <w:lang w:val="en-US" w:eastAsia="zh-CN"/>
            </w:rPr>
            <w:t>1</w:t>
          </w:r>
        </w:p>
        <w:p>
          <w:pPr>
            <w:pStyle w:val="18"/>
            <w:tabs>
              <w:tab w:val="right" w:leader="dot" w:pos="9060"/>
            </w:tabs>
            <w:ind w:left="560" w:firstLine="560"/>
            <w:rPr>
              <w:rFonts w:asciiTheme="minorHAnsi" w:hAnsiTheme="minorHAnsi"/>
              <w:sz w:val="21"/>
            </w:rPr>
          </w:pPr>
          <w:r>
            <w:fldChar w:fldCharType="begin"/>
          </w:r>
          <w:r>
            <w:instrText xml:space="preserve"> HYPERLINK \l "_Toc119681082" </w:instrText>
          </w:r>
          <w:r>
            <w:fldChar w:fldCharType="separate"/>
          </w:r>
          <w:r>
            <w:rPr>
              <w:rStyle w:val="26"/>
              <w:rFonts w:ascii="黑体" w:hAnsi="黑体" w:eastAsia="黑体"/>
            </w:rPr>
            <w:t xml:space="preserve">第五章 </w:t>
          </w:r>
          <w:r>
            <w:rPr>
              <w:rStyle w:val="26"/>
              <w:rFonts w:hint="eastAsia" w:ascii="黑体" w:hAnsi="黑体" w:eastAsia="黑体"/>
            </w:rPr>
            <w:t>纪律要求</w:t>
          </w:r>
          <w:r>
            <w:tab/>
          </w:r>
          <w:r>
            <w:rPr>
              <w:rFonts w:hint="eastAsia"/>
            </w:rPr>
            <w:fldChar w:fldCharType="end"/>
          </w:r>
          <w:r>
            <w:rPr>
              <w:rFonts w:hint="eastAsia"/>
              <w:lang w:val="en-US" w:eastAsia="zh-CN"/>
            </w:rPr>
            <w:t>17</w:t>
          </w:r>
        </w:p>
        <w:p>
          <w:pPr>
            <w:pStyle w:val="18"/>
            <w:tabs>
              <w:tab w:val="right" w:leader="dot" w:pos="9060"/>
            </w:tabs>
            <w:ind w:left="560" w:firstLine="560"/>
            <w:rPr>
              <w:rFonts w:asciiTheme="minorHAnsi" w:hAnsiTheme="minorHAnsi"/>
              <w:sz w:val="21"/>
            </w:rPr>
          </w:pPr>
          <w:r>
            <w:fldChar w:fldCharType="begin"/>
          </w:r>
          <w:r>
            <w:instrText xml:space="preserve"> HYPERLINK \l "_Toc119681094" </w:instrText>
          </w:r>
          <w:r>
            <w:fldChar w:fldCharType="separate"/>
          </w:r>
          <w:r>
            <w:rPr>
              <w:rStyle w:val="26"/>
              <w:rFonts w:ascii="黑体" w:hAnsi="黑体" w:eastAsia="黑体"/>
            </w:rPr>
            <w:t xml:space="preserve">第六章 </w:t>
          </w:r>
          <w:r>
            <w:rPr>
              <w:rStyle w:val="26"/>
              <w:rFonts w:hint="eastAsia" w:ascii="黑体" w:hAnsi="黑体" w:eastAsia="黑体"/>
            </w:rPr>
            <w:t>签订合同、合同主要条款</w:t>
          </w:r>
          <w:r>
            <w:tab/>
          </w:r>
          <w:r>
            <w:rPr>
              <w:rFonts w:hint="eastAsia"/>
              <w:lang w:val="en-US" w:eastAsia="zh-CN"/>
            </w:rPr>
            <w:t>18</w:t>
          </w:r>
          <w:r>
            <w:rPr>
              <w:rFonts w:hint="eastAsia"/>
            </w:rPr>
            <w:fldChar w:fldCharType="end"/>
          </w:r>
        </w:p>
        <w:p>
          <w:pPr>
            <w:pStyle w:val="18"/>
            <w:tabs>
              <w:tab w:val="right" w:leader="dot" w:pos="9060"/>
            </w:tabs>
            <w:ind w:left="560" w:firstLine="560"/>
            <w:rPr>
              <w:rFonts w:asciiTheme="minorHAnsi" w:hAnsiTheme="minorHAnsi"/>
              <w:sz w:val="21"/>
            </w:rPr>
          </w:pPr>
          <w:r>
            <w:fldChar w:fldCharType="begin"/>
          </w:r>
          <w:r>
            <w:instrText xml:space="preserve"> HYPERLINK \l "_Toc119681098" </w:instrText>
          </w:r>
          <w:r>
            <w:fldChar w:fldCharType="separate"/>
          </w:r>
          <w:r>
            <w:rPr>
              <w:rStyle w:val="26"/>
              <w:rFonts w:ascii="黑体" w:hAnsi="黑体" w:eastAsia="黑体"/>
            </w:rPr>
            <w:t xml:space="preserve">第七章  </w:t>
          </w:r>
          <w:r>
            <w:rPr>
              <w:rFonts w:hint="eastAsia" w:ascii="黑体" w:hAnsi="黑体" w:eastAsia="黑体" w:cs="黑体"/>
            </w:rPr>
            <w:t>报价文件格式</w:t>
          </w:r>
          <w:r>
            <w:tab/>
          </w:r>
          <w:r>
            <w:rPr>
              <w:rFonts w:hint="eastAsia"/>
            </w:rPr>
            <w:fldChar w:fldCharType="end"/>
          </w:r>
          <w:r>
            <w:rPr>
              <w:rFonts w:hint="eastAsia"/>
              <w:lang w:val="en-US" w:eastAsia="zh-CN"/>
            </w:rPr>
            <w:t>19</w:t>
          </w:r>
        </w:p>
        <w:p>
          <w:pPr>
            <w:pStyle w:val="18"/>
            <w:tabs>
              <w:tab w:val="right" w:leader="dot" w:pos="9060"/>
            </w:tabs>
            <w:ind w:left="560" w:firstLine="420"/>
            <w:rPr>
              <w:rFonts w:asciiTheme="minorHAnsi" w:hAnsiTheme="minorHAnsi" w:eastAsiaTheme="minorEastAsia"/>
              <w:sz w:val="21"/>
            </w:rPr>
          </w:pPr>
        </w:p>
        <w:p>
          <w:pPr>
            <w:pStyle w:val="33"/>
            <w:jc w:val="both"/>
          </w:pPr>
          <w:r>
            <w:fldChar w:fldCharType="end"/>
          </w:r>
        </w:p>
      </w:sdtContent>
    </w:sdt>
    <w:p>
      <w:pPr>
        <w:spacing w:after="156" w:afterLines="50"/>
        <w:ind w:firstLine="560"/>
        <w:jc w:val="both"/>
        <w:outlineLvl w:val="1"/>
        <w:rPr>
          <w:rFonts w:hint="eastAsia" w:ascii="黑体" w:hAnsi="黑体" w:eastAsia="黑体"/>
          <w:szCs w:val="28"/>
          <w:lang w:val="en-US" w:eastAsia="zh-CN"/>
        </w:rPr>
      </w:pPr>
      <w:bookmarkStart w:id="0" w:name="_Toc22002"/>
      <w:bookmarkEnd w:id="0"/>
      <w:bookmarkStart w:id="1" w:name="_Toc460405082"/>
      <w:bookmarkEnd w:id="1"/>
      <w:bookmarkStart w:id="2" w:name="_Toc108170358"/>
      <w:bookmarkStart w:id="3" w:name="_Toc119681073"/>
      <w:bookmarkStart w:id="4" w:name="_Hlk119313060"/>
      <w:r>
        <w:rPr>
          <w:rFonts w:hint="eastAsia" w:ascii="黑体" w:hAnsi="黑体" w:eastAsia="黑体"/>
          <w:szCs w:val="28"/>
          <w:lang w:val="en-US" w:eastAsia="zh-CN"/>
        </w:rPr>
        <w:t xml:space="preserve">  </w:t>
      </w:r>
    </w:p>
    <w:p>
      <w:pPr>
        <w:pStyle w:val="19"/>
        <w:rPr>
          <w:rFonts w:hint="eastAsia" w:ascii="黑体" w:hAnsi="黑体" w:eastAsia="黑体"/>
          <w:szCs w:val="28"/>
          <w:lang w:val="en-US" w:eastAsia="zh-CN"/>
        </w:rPr>
      </w:pPr>
    </w:p>
    <w:p>
      <w:pPr>
        <w:pStyle w:val="19"/>
        <w:rPr>
          <w:rFonts w:hint="eastAsia" w:ascii="黑体" w:hAnsi="黑体" w:eastAsia="黑体"/>
          <w:szCs w:val="28"/>
          <w:lang w:val="en-US" w:eastAsia="zh-CN"/>
        </w:rPr>
      </w:pPr>
    </w:p>
    <w:p>
      <w:pPr>
        <w:pStyle w:val="19"/>
        <w:rPr>
          <w:rFonts w:hint="default" w:ascii="黑体" w:hAnsi="黑体" w:eastAsia="黑体"/>
          <w:szCs w:val="28"/>
          <w:lang w:val="en-US" w:eastAsia="zh-CN"/>
        </w:rPr>
      </w:pPr>
    </w:p>
    <w:p>
      <w:pPr>
        <w:spacing w:after="156" w:afterLines="50"/>
        <w:ind w:firstLine="560"/>
        <w:jc w:val="center"/>
        <w:outlineLvl w:val="1"/>
        <w:rPr>
          <w:rFonts w:ascii="黑体" w:hAnsi="黑体" w:eastAsia="黑体"/>
          <w:szCs w:val="28"/>
        </w:rPr>
      </w:pPr>
      <w:r>
        <w:rPr>
          <w:rFonts w:hint="eastAsia" w:ascii="黑体" w:hAnsi="黑体" w:eastAsia="黑体"/>
          <w:szCs w:val="28"/>
        </w:rPr>
        <w:t>第一章  询价公告</w:t>
      </w:r>
      <w:bookmarkEnd w:id="2"/>
      <w:bookmarkEnd w:id="3"/>
    </w:p>
    <w:p>
      <w:p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青岛航空股份有限公司（以下简称“青岛航空”）就</w:t>
      </w:r>
      <w:r>
        <w:rPr>
          <w:rFonts w:hint="eastAsia" w:ascii="仿宋" w:hAnsi="仿宋" w:cs="仿宋_GB2312"/>
          <w:sz w:val="28"/>
          <w:szCs w:val="28"/>
          <w:highlight w:val="none"/>
          <w:lang w:val="en-US" w:eastAsia="zh-CN"/>
        </w:rPr>
        <w:t>孔探基础培训、CFM56-5B发动机型号培训及PW1100G发动机型号培训建库项目</w:t>
      </w:r>
      <w:r>
        <w:rPr>
          <w:rFonts w:hint="eastAsia" w:ascii="仿宋_GB2312" w:hAnsi="仿宋_GB2312" w:eastAsia="仿宋_GB2312" w:cs="仿宋_GB2312"/>
          <w:highlight w:val="none"/>
        </w:rPr>
        <w:t>以</w:t>
      </w:r>
      <w:r>
        <w:rPr>
          <w:rFonts w:hint="eastAsia" w:ascii="仿宋_GB2312" w:hAnsi="仿宋_GB2312" w:eastAsia="仿宋_GB2312" w:cs="仿宋_GB2312"/>
          <w:highlight w:val="none"/>
          <w:lang w:val="en-US" w:eastAsia="zh-CN"/>
        </w:rPr>
        <w:t>一般询价</w:t>
      </w:r>
      <w:r>
        <w:rPr>
          <w:rFonts w:hint="eastAsia" w:ascii="仿宋_GB2312" w:hAnsi="仿宋_GB2312" w:eastAsia="仿宋_GB2312" w:cs="仿宋_GB2312"/>
          <w:highlight w:val="none"/>
        </w:rPr>
        <w:t>的方式组织采购，欢迎符合条件的供应商参加本项目</w:t>
      </w:r>
      <w:r>
        <w:rPr>
          <w:rFonts w:hint="eastAsia" w:ascii="仿宋_GB2312" w:hAnsi="仿宋_GB2312" w:eastAsia="仿宋_GB2312" w:cs="仿宋_GB2312"/>
          <w:highlight w:val="none"/>
          <w:lang w:val="zh-CN"/>
        </w:rPr>
        <w:t>采购活动。</w:t>
      </w:r>
    </w:p>
    <w:p>
      <w:pPr>
        <w:pStyle w:val="3"/>
        <w:ind w:firstLine="562"/>
        <w:rPr>
          <w:rFonts w:ascii="仿宋_GB2312" w:hAnsi="仿宋_GB2312" w:eastAsia="仿宋_GB2312" w:cs="仿宋_GB2312"/>
        </w:rPr>
      </w:pPr>
      <w:bookmarkStart w:id="5" w:name="_Toc3540"/>
      <w:bookmarkStart w:id="6" w:name="_Toc119681074"/>
      <w:bookmarkStart w:id="7" w:name="_Toc30311"/>
      <w:bookmarkStart w:id="8" w:name="_Toc460405083"/>
      <w:r>
        <w:rPr>
          <w:rFonts w:hint="eastAsia" w:ascii="仿宋_GB2312" w:hAnsi="仿宋_GB2312" w:eastAsia="仿宋_GB2312" w:cs="仿宋_GB2312"/>
        </w:rPr>
        <w:t>一、项目基本信息</w:t>
      </w:r>
      <w:bookmarkEnd w:id="5"/>
      <w:bookmarkEnd w:id="6"/>
      <w:bookmarkEnd w:id="7"/>
      <w:bookmarkEnd w:id="8"/>
    </w:p>
    <w:p>
      <w:pPr>
        <w:ind w:firstLine="560"/>
        <w:rPr>
          <w:rFonts w:ascii="仿宋_GB2312" w:hAnsi="仿宋_GB2312" w:eastAsia="仿宋_GB2312" w:cs="仿宋_GB2312"/>
          <w:b w:val="0"/>
          <w:bCs w:val="0"/>
          <w:highlight w:val="none"/>
        </w:rPr>
      </w:pPr>
      <w:r>
        <w:rPr>
          <w:rFonts w:hint="eastAsia" w:ascii="仿宋_GB2312" w:hAnsi="仿宋_GB2312" w:eastAsia="仿宋_GB2312" w:cs="仿宋_GB2312"/>
        </w:rPr>
        <w:t>1.项目名称：</w:t>
      </w:r>
      <w:r>
        <w:rPr>
          <w:rFonts w:hint="eastAsia" w:ascii="仿宋" w:hAnsi="仿宋" w:cs="仿宋_GB2312"/>
          <w:b w:val="0"/>
          <w:bCs w:val="0"/>
          <w:sz w:val="28"/>
          <w:szCs w:val="28"/>
          <w:highlight w:val="none"/>
          <w:lang w:val="en-US" w:eastAsia="zh-CN"/>
        </w:rPr>
        <w:t>孔探基础培训、CFM56-5B发动机型号培训及PW1100G发动机型号培训建库项目</w:t>
      </w:r>
    </w:p>
    <w:p>
      <w:pPr>
        <w:spacing w:line="360" w:lineRule="auto"/>
        <w:ind w:firstLine="560"/>
        <w:rPr>
          <w:rFonts w:hint="eastAsia" w:ascii="仿宋_GB2312" w:hAnsi="仿宋_GB2312" w:eastAsia="仿宋_GB2312" w:cs="仿宋_GB2312"/>
          <w:lang w:val="en-US" w:eastAsia="zh-CN"/>
        </w:rPr>
      </w:pPr>
      <w:r>
        <w:rPr>
          <w:rFonts w:hint="eastAsia" w:ascii="仿宋_GB2312" w:hAnsi="仿宋_GB2312" w:eastAsia="仿宋_GB2312" w:cs="仿宋_GB2312"/>
        </w:rPr>
        <w:t>2.项目编号：</w:t>
      </w:r>
      <w:r>
        <w:rPr>
          <w:rFonts w:hint="eastAsia" w:ascii="仿宋" w:hAnsi="仿宋" w:cs="仿宋_GB2312"/>
          <w:sz w:val="28"/>
          <w:szCs w:val="28"/>
          <w:highlight w:val="none"/>
          <w:lang w:eastAsia="zh-CN"/>
        </w:rPr>
        <w:t>QW-ZHBZ-XJ1-20240425</w:t>
      </w:r>
    </w:p>
    <w:p>
      <w:pPr>
        <w:spacing w:line="360" w:lineRule="auto"/>
        <w:ind w:firstLine="560" w:firstLineChars="200"/>
        <w:rPr>
          <w:rFonts w:hint="eastAsia" w:ascii="仿宋_GB2312" w:hAnsi="仿宋_GB2312" w:eastAsia="仿宋_GB2312" w:cs="仿宋_GB2312"/>
        </w:rPr>
      </w:pPr>
      <w:r>
        <w:rPr>
          <w:rFonts w:hint="eastAsia" w:ascii="仿宋_GB2312" w:hAnsi="仿宋_GB2312" w:eastAsia="仿宋_GB2312" w:cs="仿宋_GB2312"/>
        </w:rPr>
        <w:t>3.采购内容：</w:t>
      </w:r>
    </w:p>
    <w:tbl>
      <w:tblPr>
        <w:tblStyle w:val="21"/>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798"/>
        <w:gridCol w:w="974"/>
        <w:gridCol w:w="1325"/>
        <w:gridCol w:w="890"/>
        <w:gridCol w:w="1149"/>
        <w:gridCol w:w="1282"/>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45" w:type="dxa"/>
            <w:noWrap w:val="0"/>
            <w:vAlign w:val="center"/>
          </w:tcPr>
          <w:p>
            <w:pPr>
              <w:ind w:left="0" w:leftChars="0" w:firstLine="0" w:firstLineChars="0"/>
              <w:jc w:val="center"/>
              <w:rPr>
                <w:rFonts w:ascii="仿宋_GB2312" w:hAnsi="华文楷体" w:eastAsia="仿宋_GB2312"/>
                <w:sz w:val="22"/>
                <w:szCs w:val="22"/>
              </w:rPr>
            </w:pPr>
            <w:r>
              <w:rPr>
                <w:rFonts w:hint="eastAsia" w:ascii="仿宋_GB2312" w:hAnsi="华文楷体" w:eastAsia="仿宋_GB2312"/>
                <w:sz w:val="22"/>
                <w:szCs w:val="22"/>
              </w:rPr>
              <w:t>培训项目</w:t>
            </w:r>
          </w:p>
        </w:tc>
        <w:tc>
          <w:tcPr>
            <w:tcW w:w="798" w:type="dxa"/>
            <w:noWrap w:val="0"/>
            <w:vAlign w:val="center"/>
          </w:tcPr>
          <w:p>
            <w:pPr>
              <w:ind w:left="0" w:leftChars="0" w:firstLine="0" w:firstLineChars="0"/>
              <w:jc w:val="both"/>
              <w:rPr>
                <w:rFonts w:ascii="仿宋_GB2312" w:hAnsi="华文楷体" w:eastAsia="仿宋_GB2312"/>
                <w:sz w:val="22"/>
                <w:szCs w:val="22"/>
              </w:rPr>
            </w:pPr>
            <w:r>
              <w:rPr>
                <w:rFonts w:hint="eastAsia" w:ascii="仿宋_GB2312" w:hAnsi="华文楷体" w:eastAsia="仿宋_GB2312"/>
                <w:sz w:val="22"/>
                <w:szCs w:val="22"/>
              </w:rPr>
              <w:t>人数（人）</w:t>
            </w:r>
          </w:p>
        </w:tc>
        <w:tc>
          <w:tcPr>
            <w:tcW w:w="974" w:type="dxa"/>
            <w:noWrap w:val="0"/>
            <w:vAlign w:val="center"/>
          </w:tcPr>
          <w:p>
            <w:pPr>
              <w:ind w:left="0" w:leftChars="0" w:firstLine="0" w:firstLineChars="0"/>
              <w:jc w:val="both"/>
              <w:rPr>
                <w:rFonts w:ascii="仿宋_GB2312" w:hAnsi="华文楷体" w:eastAsia="仿宋_GB2312"/>
                <w:sz w:val="22"/>
                <w:szCs w:val="22"/>
              </w:rPr>
            </w:pPr>
            <w:r>
              <w:rPr>
                <w:rFonts w:hint="eastAsia" w:ascii="仿宋_GB2312" w:hAnsi="华文楷体" w:eastAsia="仿宋_GB2312"/>
                <w:sz w:val="22"/>
                <w:szCs w:val="22"/>
              </w:rPr>
              <w:t>培训时长（天）</w:t>
            </w:r>
          </w:p>
        </w:tc>
        <w:tc>
          <w:tcPr>
            <w:tcW w:w="1325" w:type="dxa"/>
            <w:noWrap w:val="0"/>
            <w:vAlign w:val="center"/>
          </w:tcPr>
          <w:p>
            <w:pPr>
              <w:ind w:left="0" w:leftChars="0" w:firstLine="0" w:firstLineChars="0"/>
              <w:jc w:val="both"/>
              <w:rPr>
                <w:rFonts w:hint="default" w:ascii="仿宋_GB2312" w:hAnsi="华文楷体" w:eastAsia="仿宋_GB2312"/>
                <w:sz w:val="22"/>
                <w:szCs w:val="22"/>
                <w:lang w:val="en-US" w:eastAsia="zh-CN"/>
              </w:rPr>
            </w:pPr>
            <w:r>
              <w:rPr>
                <w:rFonts w:hint="eastAsia" w:ascii="仿宋_GB2312" w:hAnsi="华文楷体" w:eastAsia="仿宋_GB2312"/>
                <w:sz w:val="22"/>
                <w:szCs w:val="22"/>
              </w:rPr>
              <w:t>培训费单价（元/人）</w:t>
            </w:r>
          </w:p>
        </w:tc>
        <w:tc>
          <w:tcPr>
            <w:tcW w:w="890" w:type="dxa"/>
            <w:noWrap w:val="0"/>
            <w:vAlign w:val="center"/>
          </w:tcPr>
          <w:p>
            <w:pPr>
              <w:ind w:left="0" w:leftChars="0" w:firstLine="0" w:firstLineChars="0"/>
              <w:jc w:val="both"/>
              <w:rPr>
                <w:rFonts w:hint="default" w:ascii="仿宋_GB2312" w:hAnsi="华文楷体" w:eastAsia="仿宋_GB2312"/>
                <w:sz w:val="22"/>
                <w:szCs w:val="22"/>
                <w:lang w:val="en-US" w:eastAsia="zh-CN"/>
              </w:rPr>
            </w:pPr>
            <w:r>
              <w:rPr>
                <w:rFonts w:hint="eastAsia" w:ascii="仿宋_GB2312" w:hAnsi="华文楷体" w:eastAsia="仿宋_GB2312"/>
                <w:sz w:val="22"/>
                <w:szCs w:val="22"/>
                <w:lang w:val="en-US" w:eastAsia="zh-CN"/>
              </w:rPr>
              <w:t>税率</w:t>
            </w:r>
          </w:p>
        </w:tc>
        <w:tc>
          <w:tcPr>
            <w:tcW w:w="1149" w:type="dxa"/>
            <w:noWrap w:val="0"/>
            <w:vAlign w:val="center"/>
          </w:tcPr>
          <w:p>
            <w:pPr>
              <w:ind w:left="0" w:leftChars="0" w:firstLine="0" w:firstLineChars="0"/>
              <w:jc w:val="both"/>
              <w:rPr>
                <w:rFonts w:hint="default" w:ascii="仿宋_GB2312" w:hAnsi="华文楷体" w:eastAsia="仿宋_GB2312"/>
                <w:sz w:val="22"/>
                <w:szCs w:val="22"/>
                <w:lang w:val="en-US" w:eastAsia="zh-CN"/>
              </w:rPr>
            </w:pPr>
            <w:r>
              <w:rPr>
                <w:rFonts w:hint="eastAsia" w:ascii="仿宋_GB2312" w:hAnsi="华文楷体" w:eastAsia="仿宋_GB2312"/>
                <w:sz w:val="22"/>
                <w:szCs w:val="22"/>
                <w:lang w:val="en-US" w:eastAsia="zh-CN"/>
              </w:rPr>
              <w:t>培训地点</w:t>
            </w:r>
          </w:p>
        </w:tc>
        <w:tc>
          <w:tcPr>
            <w:tcW w:w="1282" w:type="dxa"/>
            <w:noWrap w:val="0"/>
            <w:vAlign w:val="center"/>
          </w:tcPr>
          <w:p>
            <w:pPr>
              <w:ind w:left="0" w:leftChars="0" w:firstLine="0" w:firstLineChars="0"/>
              <w:jc w:val="both"/>
              <w:rPr>
                <w:rFonts w:hint="eastAsia" w:ascii="仿宋_GB2312" w:hAnsi="华文楷体" w:eastAsia="仿宋_GB2312"/>
                <w:sz w:val="22"/>
                <w:szCs w:val="22"/>
                <w:lang w:val="en-US" w:eastAsia="zh-CN"/>
              </w:rPr>
            </w:pPr>
            <w:r>
              <w:rPr>
                <w:rFonts w:hint="eastAsia" w:ascii="仿宋_GB2312" w:hAnsi="华文楷体" w:eastAsia="仿宋_GB2312"/>
                <w:sz w:val="22"/>
                <w:szCs w:val="22"/>
                <w:lang w:val="en-US" w:eastAsia="zh-CN"/>
              </w:rPr>
              <w:t>开课时间</w:t>
            </w:r>
          </w:p>
        </w:tc>
        <w:tc>
          <w:tcPr>
            <w:tcW w:w="1135" w:type="dxa"/>
            <w:noWrap w:val="0"/>
            <w:vAlign w:val="center"/>
          </w:tcPr>
          <w:p>
            <w:pPr>
              <w:ind w:left="0" w:leftChars="0" w:firstLine="0" w:firstLineChars="0"/>
              <w:jc w:val="center"/>
              <w:rPr>
                <w:rFonts w:hint="eastAsia" w:ascii="仿宋_GB2312" w:hAnsi="华文楷体" w:eastAsia="仿宋_GB2312"/>
                <w:sz w:val="22"/>
                <w:szCs w:val="22"/>
                <w:lang w:val="en-US" w:eastAsia="zh-CN"/>
              </w:rPr>
            </w:pPr>
            <w:r>
              <w:rPr>
                <w:rFonts w:hint="eastAsia" w:ascii="仿宋_GB2312" w:hAnsi="华文楷体" w:eastAsia="仿宋_GB2312"/>
                <w:sz w:val="22"/>
                <w:szCs w:val="2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45" w:type="dxa"/>
            <w:noWrap w:val="0"/>
            <w:vAlign w:val="top"/>
          </w:tcPr>
          <w:p>
            <w:pPr>
              <w:ind w:left="0" w:leftChars="0" w:firstLine="0" w:firstLineChars="0"/>
              <w:rPr>
                <w:rFonts w:hint="default" w:ascii="仿宋_GB2312" w:hAnsi="华文楷体" w:eastAsia="仿宋_GB2312"/>
                <w:sz w:val="22"/>
                <w:szCs w:val="22"/>
                <w:lang w:val="en-US" w:eastAsia="zh-CN"/>
              </w:rPr>
            </w:pPr>
            <w:r>
              <w:rPr>
                <w:rFonts w:hint="eastAsia" w:ascii="仿宋_GB2312" w:hAnsi="华文楷体" w:eastAsia="仿宋_GB2312"/>
                <w:sz w:val="22"/>
                <w:szCs w:val="22"/>
                <w:lang w:val="en-US" w:eastAsia="zh-CN"/>
              </w:rPr>
              <w:t>孔探基础培训</w:t>
            </w:r>
          </w:p>
        </w:tc>
        <w:tc>
          <w:tcPr>
            <w:tcW w:w="798" w:type="dxa"/>
            <w:noWrap w:val="0"/>
            <w:vAlign w:val="top"/>
          </w:tcPr>
          <w:p>
            <w:pPr>
              <w:ind w:left="0" w:leftChars="0" w:firstLine="0" w:firstLineChars="0"/>
              <w:jc w:val="center"/>
              <w:rPr>
                <w:rFonts w:hint="default" w:ascii="仿宋_GB2312" w:hAnsi="华文楷体" w:eastAsia="仿宋_GB2312"/>
                <w:sz w:val="22"/>
                <w:szCs w:val="22"/>
                <w:lang w:val="en-US" w:eastAsia="zh-CN"/>
              </w:rPr>
            </w:pPr>
            <w:r>
              <w:rPr>
                <w:rFonts w:hint="eastAsia" w:ascii="仿宋_GB2312" w:hAnsi="华文楷体" w:eastAsia="仿宋_GB2312"/>
                <w:sz w:val="22"/>
                <w:szCs w:val="22"/>
                <w:lang w:val="en-US" w:eastAsia="zh-CN"/>
              </w:rPr>
              <w:t>5</w:t>
            </w:r>
          </w:p>
        </w:tc>
        <w:tc>
          <w:tcPr>
            <w:tcW w:w="974" w:type="dxa"/>
            <w:noWrap w:val="0"/>
            <w:vAlign w:val="top"/>
          </w:tcPr>
          <w:p>
            <w:pPr>
              <w:rPr>
                <w:rFonts w:ascii="仿宋_GB2312" w:hAnsi="华文楷体" w:eastAsia="仿宋_GB2312"/>
                <w:sz w:val="22"/>
                <w:szCs w:val="22"/>
              </w:rPr>
            </w:pPr>
          </w:p>
        </w:tc>
        <w:tc>
          <w:tcPr>
            <w:tcW w:w="1325" w:type="dxa"/>
            <w:noWrap w:val="0"/>
            <w:vAlign w:val="top"/>
          </w:tcPr>
          <w:p>
            <w:pPr>
              <w:rPr>
                <w:rFonts w:hint="eastAsia" w:ascii="仿宋_GB2312" w:hAnsi="华文楷体" w:eastAsia="仿宋_GB2312"/>
                <w:sz w:val="22"/>
                <w:szCs w:val="22"/>
                <w:lang w:val="en-US" w:eastAsia="zh-CN"/>
              </w:rPr>
            </w:pPr>
          </w:p>
        </w:tc>
        <w:tc>
          <w:tcPr>
            <w:tcW w:w="890" w:type="dxa"/>
            <w:noWrap w:val="0"/>
            <w:vAlign w:val="top"/>
          </w:tcPr>
          <w:p>
            <w:pPr>
              <w:rPr>
                <w:rFonts w:hint="eastAsia" w:ascii="仿宋_GB2312" w:hAnsi="华文楷体" w:eastAsia="仿宋_GB2312"/>
                <w:sz w:val="22"/>
                <w:szCs w:val="22"/>
                <w:lang w:val="en-US" w:eastAsia="zh-CN"/>
              </w:rPr>
            </w:pPr>
          </w:p>
        </w:tc>
        <w:tc>
          <w:tcPr>
            <w:tcW w:w="1149" w:type="dxa"/>
            <w:noWrap w:val="0"/>
            <w:vAlign w:val="top"/>
          </w:tcPr>
          <w:p>
            <w:pPr>
              <w:rPr>
                <w:rFonts w:hint="eastAsia" w:ascii="仿宋_GB2312" w:hAnsi="华文楷体" w:eastAsia="仿宋_GB2312"/>
                <w:sz w:val="22"/>
                <w:szCs w:val="22"/>
                <w:lang w:val="en-US" w:eastAsia="zh-CN"/>
              </w:rPr>
            </w:pPr>
          </w:p>
        </w:tc>
        <w:tc>
          <w:tcPr>
            <w:tcW w:w="1282" w:type="dxa"/>
            <w:noWrap w:val="0"/>
            <w:vAlign w:val="top"/>
          </w:tcPr>
          <w:p>
            <w:pPr>
              <w:rPr>
                <w:rFonts w:hint="eastAsia" w:ascii="仿宋_GB2312" w:hAnsi="华文楷体" w:eastAsia="仿宋_GB2312"/>
                <w:sz w:val="22"/>
                <w:szCs w:val="22"/>
                <w:lang w:val="en-US" w:eastAsia="zh-CN"/>
              </w:rPr>
            </w:pPr>
          </w:p>
        </w:tc>
        <w:tc>
          <w:tcPr>
            <w:tcW w:w="1135" w:type="dxa"/>
            <w:noWrap w:val="0"/>
            <w:vAlign w:val="top"/>
          </w:tcPr>
          <w:p>
            <w:pPr>
              <w:rPr>
                <w:rFonts w:hint="eastAsia" w:ascii="仿宋_GB2312" w:hAnsi="华文楷体" w:eastAsia="仿宋_GB2312"/>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45" w:type="dxa"/>
            <w:noWrap w:val="0"/>
            <w:vAlign w:val="top"/>
          </w:tcPr>
          <w:p>
            <w:pPr>
              <w:ind w:left="0" w:leftChars="0" w:firstLine="0" w:firstLineChars="0"/>
              <w:rPr>
                <w:rFonts w:hint="default" w:ascii="仿宋_GB2312" w:hAnsi="华文楷体" w:eastAsia="仿宋_GB2312"/>
                <w:sz w:val="22"/>
                <w:szCs w:val="22"/>
                <w:lang w:val="en-US" w:eastAsia="zh-CN"/>
              </w:rPr>
            </w:pPr>
            <w:r>
              <w:rPr>
                <w:rFonts w:hint="eastAsia" w:ascii="仿宋_GB2312" w:hAnsi="华文楷体" w:eastAsia="仿宋_GB2312"/>
                <w:sz w:val="22"/>
                <w:szCs w:val="22"/>
              </w:rPr>
              <w:t>孔探检查CFM56-5B发动机</w:t>
            </w:r>
            <w:r>
              <w:rPr>
                <w:rFonts w:hint="eastAsia" w:ascii="仿宋_GB2312" w:hAnsi="华文楷体" w:eastAsia="仿宋_GB2312"/>
                <w:sz w:val="22"/>
                <w:szCs w:val="22"/>
                <w:lang w:val="en-US" w:eastAsia="zh-CN"/>
              </w:rPr>
              <w:t>型号培训</w:t>
            </w:r>
          </w:p>
        </w:tc>
        <w:tc>
          <w:tcPr>
            <w:tcW w:w="798" w:type="dxa"/>
            <w:noWrap w:val="0"/>
            <w:vAlign w:val="top"/>
          </w:tcPr>
          <w:p>
            <w:pPr>
              <w:ind w:left="0" w:leftChars="0" w:firstLine="0" w:firstLineChars="0"/>
              <w:jc w:val="center"/>
              <w:rPr>
                <w:rFonts w:hint="default" w:ascii="仿宋_GB2312" w:hAnsi="华文楷体" w:eastAsia="仿宋_GB2312"/>
                <w:sz w:val="22"/>
                <w:szCs w:val="22"/>
                <w:lang w:val="en-US" w:eastAsia="zh-CN"/>
              </w:rPr>
            </w:pPr>
            <w:r>
              <w:rPr>
                <w:rFonts w:hint="eastAsia" w:ascii="仿宋_GB2312" w:hAnsi="华文楷体" w:eastAsia="仿宋_GB2312"/>
                <w:sz w:val="22"/>
                <w:szCs w:val="22"/>
                <w:lang w:val="en-US" w:eastAsia="zh-CN"/>
              </w:rPr>
              <w:t>5</w:t>
            </w:r>
          </w:p>
        </w:tc>
        <w:tc>
          <w:tcPr>
            <w:tcW w:w="974" w:type="dxa"/>
            <w:noWrap w:val="0"/>
            <w:vAlign w:val="top"/>
          </w:tcPr>
          <w:p>
            <w:pPr>
              <w:rPr>
                <w:rFonts w:hint="eastAsia" w:ascii="仿宋_GB2312" w:hAnsi="华文楷体" w:eastAsia="仿宋_GB2312"/>
                <w:sz w:val="22"/>
                <w:szCs w:val="22"/>
                <w:lang w:eastAsia="zh-CN"/>
              </w:rPr>
            </w:pPr>
          </w:p>
        </w:tc>
        <w:tc>
          <w:tcPr>
            <w:tcW w:w="1325" w:type="dxa"/>
            <w:noWrap w:val="0"/>
            <w:vAlign w:val="top"/>
          </w:tcPr>
          <w:p>
            <w:pPr>
              <w:rPr>
                <w:rFonts w:hint="eastAsia" w:ascii="仿宋_GB2312" w:hAnsi="华文楷体" w:eastAsia="仿宋_GB2312"/>
                <w:sz w:val="22"/>
                <w:szCs w:val="22"/>
                <w:lang w:val="en-US" w:eastAsia="zh-CN"/>
              </w:rPr>
            </w:pPr>
          </w:p>
        </w:tc>
        <w:tc>
          <w:tcPr>
            <w:tcW w:w="890" w:type="dxa"/>
            <w:noWrap w:val="0"/>
            <w:vAlign w:val="top"/>
          </w:tcPr>
          <w:p>
            <w:pPr>
              <w:rPr>
                <w:rFonts w:hint="eastAsia" w:ascii="仿宋_GB2312" w:hAnsi="华文楷体" w:eastAsia="仿宋_GB2312"/>
                <w:sz w:val="22"/>
                <w:szCs w:val="22"/>
                <w:lang w:val="en-US" w:eastAsia="zh-CN"/>
              </w:rPr>
            </w:pPr>
          </w:p>
        </w:tc>
        <w:tc>
          <w:tcPr>
            <w:tcW w:w="1149" w:type="dxa"/>
            <w:noWrap w:val="0"/>
            <w:vAlign w:val="top"/>
          </w:tcPr>
          <w:p>
            <w:pPr>
              <w:rPr>
                <w:rFonts w:hint="eastAsia" w:ascii="仿宋_GB2312" w:hAnsi="华文楷体" w:eastAsia="仿宋_GB2312"/>
                <w:sz w:val="22"/>
                <w:szCs w:val="22"/>
                <w:lang w:val="en-US" w:eastAsia="zh-CN"/>
              </w:rPr>
            </w:pPr>
          </w:p>
        </w:tc>
        <w:tc>
          <w:tcPr>
            <w:tcW w:w="1282" w:type="dxa"/>
            <w:noWrap w:val="0"/>
            <w:vAlign w:val="top"/>
          </w:tcPr>
          <w:p>
            <w:pPr>
              <w:rPr>
                <w:rFonts w:hint="eastAsia" w:ascii="仿宋_GB2312" w:hAnsi="华文楷体" w:eastAsia="仿宋_GB2312"/>
                <w:sz w:val="22"/>
                <w:szCs w:val="22"/>
                <w:lang w:val="en-US" w:eastAsia="zh-CN"/>
              </w:rPr>
            </w:pPr>
          </w:p>
        </w:tc>
        <w:tc>
          <w:tcPr>
            <w:tcW w:w="1135" w:type="dxa"/>
            <w:noWrap w:val="0"/>
            <w:vAlign w:val="top"/>
          </w:tcPr>
          <w:p>
            <w:pPr>
              <w:rPr>
                <w:rFonts w:hint="eastAsia" w:ascii="仿宋_GB2312" w:hAnsi="华文楷体" w:eastAsia="仿宋_GB2312"/>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45" w:type="dxa"/>
            <w:noWrap w:val="0"/>
            <w:vAlign w:val="top"/>
          </w:tcPr>
          <w:p>
            <w:pPr>
              <w:ind w:left="0" w:leftChars="0" w:firstLine="0" w:firstLineChars="0"/>
              <w:rPr>
                <w:rFonts w:hint="eastAsia" w:ascii="仿宋_GB2312" w:hAnsi="华文楷体" w:eastAsia="仿宋_GB2312"/>
                <w:sz w:val="22"/>
                <w:szCs w:val="22"/>
              </w:rPr>
            </w:pPr>
            <w:r>
              <w:rPr>
                <w:rFonts w:hint="eastAsia" w:ascii="仿宋_GB2312" w:hAnsi="华文楷体" w:eastAsia="仿宋_GB2312"/>
                <w:sz w:val="22"/>
                <w:szCs w:val="22"/>
              </w:rPr>
              <w:t>孔探检查PW1100G发动机型号培训</w:t>
            </w:r>
          </w:p>
        </w:tc>
        <w:tc>
          <w:tcPr>
            <w:tcW w:w="798" w:type="dxa"/>
            <w:noWrap w:val="0"/>
            <w:vAlign w:val="top"/>
          </w:tcPr>
          <w:p>
            <w:pPr>
              <w:ind w:left="0" w:leftChars="0" w:firstLine="0" w:firstLineChars="0"/>
              <w:jc w:val="center"/>
              <w:rPr>
                <w:rFonts w:hint="default" w:ascii="仿宋_GB2312" w:hAnsi="华文楷体" w:eastAsia="仿宋_GB2312"/>
                <w:sz w:val="22"/>
                <w:szCs w:val="22"/>
                <w:lang w:val="en-US" w:eastAsia="zh-CN"/>
              </w:rPr>
            </w:pPr>
            <w:r>
              <w:rPr>
                <w:rFonts w:hint="eastAsia" w:ascii="仿宋_GB2312" w:hAnsi="华文楷体" w:eastAsia="仿宋_GB2312"/>
                <w:sz w:val="22"/>
                <w:szCs w:val="22"/>
                <w:lang w:val="en-US" w:eastAsia="zh-CN"/>
              </w:rPr>
              <w:t>5</w:t>
            </w:r>
          </w:p>
        </w:tc>
        <w:tc>
          <w:tcPr>
            <w:tcW w:w="974" w:type="dxa"/>
            <w:noWrap w:val="0"/>
            <w:vAlign w:val="top"/>
          </w:tcPr>
          <w:p>
            <w:pPr>
              <w:rPr>
                <w:rFonts w:hint="default" w:ascii="仿宋_GB2312" w:hAnsi="华文楷体" w:eastAsia="仿宋_GB2312"/>
                <w:sz w:val="22"/>
                <w:szCs w:val="22"/>
                <w:lang w:val="en-US" w:eastAsia="zh-CN"/>
              </w:rPr>
            </w:pPr>
          </w:p>
        </w:tc>
        <w:tc>
          <w:tcPr>
            <w:tcW w:w="1325" w:type="dxa"/>
            <w:noWrap w:val="0"/>
            <w:vAlign w:val="top"/>
          </w:tcPr>
          <w:p>
            <w:pPr>
              <w:rPr>
                <w:rFonts w:hint="eastAsia" w:ascii="仿宋_GB2312" w:hAnsi="华文楷体" w:eastAsia="仿宋_GB2312"/>
                <w:sz w:val="22"/>
                <w:szCs w:val="22"/>
                <w:lang w:val="en-US" w:eastAsia="zh-CN"/>
              </w:rPr>
            </w:pPr>
          </w:p>
        </w:tc>
        <w:tc>
          <w:tcPr>
            <w:tcW w:w="890" w:type="dxa"/>
            <w:noWrap w:val="0"/>
            <w:vAlign w:val="top"/>
          </w:tcPr>
          <w:p>
            <w:pPr>
              <w:rPr>
                <w:rFonts w:hint="eastAsia" w:ascii="仿宋_GB2312" w:hAnsi="华文楷体" w:eastAsia="仿宋_GB2312"/>
                <w:sz w:val="22"/>
                <w:szCs w:val="22"/>
                <w:lang w:val="en-US" w:eastAsia="zh-CN"/>
              </w:rPr>
            </w:pPr>
          </w:p>
        </w:tc>
        <w:tc>
          <w:tcPr>
            <w:tcW w:w="1149" w:type="dxa"/>
            <w:noWrap w:val="0"/>
            <w:vAlign w:val="top"/>
          </w:tcPr>
          <w:p>
            <w:pPr>
              <w:rPr>
                <w:rFonts w:hint="eastAsia" w:ascii="仿宋_GB2312" w:hAnsi="华文楷体" w:eastAsia="仿宋_GB2312"/>
                <w:sz w:val="22"/>
                <w:szCs w:val="22"/>
                <w:lang w:val="en-US" w:eastAsia="zh-CN"/>
              </w:rPr>
            </w:pPr>
          </w:p>
        </w:tc>
        <w:tc>
          <w:tcPr>
            <w:tcW w:w="1282" w:type="dxa"/>
            <w:noWrap w:val="0"/>
            <w:vAlign w:val="top"/>
          </w:tcPr>
          <w:p>
            <w:pPr>
              <w:rPr>
                <w:rFonts w:hint="eastAsia" w:ascii="仿宋_GB2312" w:hAnsi="华文楷体" w:eastAsia="仿宋_GB2312"/>
                <w:sz w:val="22"/>
                <w:szCs w:val="22"/>
                <w:lang w:val="en-US" w:eastAsia="zh-CN"/>
              </w:rPr>
            </w:pPr>
          </w:p>
        </w:tc>
        <w:tc>
          <w:tcPr>
            <w:tcW w:w="1135" w:type="dxa"/>
            <w:noWrap w:val="0"/>
            <w:vAlign w:val="top"/>
          </w:tcPr>
          <w:p>
            <w:pPr>
              <w:rPr>
                <w:rFonts w:hint="eastAsia" w:ascii="仿宋_GB2312" w:hAnsi="华文楷体" w:eastAsia="仿宋_GB2312"/>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jc w:val="center"/>
        </w:trPr>
        <w:tc>
          <w:tcPr>
            <w:tcW w:w="9798" w:type="dxa"/>
            <w:gridSpan w:val="8"/>
            <w:noWrap w:val="0"/>
            <w:vAlign w:val="top"/>
          </w:tcPr>
          <w:p>
            <w:pPr>
              <w:ind w:left="0" w:leftChars="0" w:firstLine="0" w:firstLineChars="0"/>
              <w:jc w:val="both"/>
              <w:rPr>
                <w:rFonts w:hint="eastAsia" w:ascii="仿宋_GB2312" w:hAnsi="华文楷体" w:eastAsia="仿宋_GB2312"/>
                <w:color w:val="auto"/>
                <w:sz w:val="24"/>
                <w:szCs w:val="24"/>
                <w:highlight w:val="none"/>
                <w:lang w:val="en-US" w:eastAsia="zh-CN"/>
              </w:rPr>
            </w:pPr>
            <w:r>
              <w:rPr>
                <w:rFonts w:hint="eastAsia" w:ascii="仿宋_GB2312" w:hAnsi="华文楷体" w:eastAsia="仿宋_GB2312"/>
                <w:color w:val="auto"/>
                <w:sz w:val="24"/>
                <w:szCs w:val="24"/>
                <w:highlight w:val="none"/>
                <w:lang w:val="en-US" w:eastAsia="zh-CN"/>
              </w:rPr>
              <w:t>注：1.培训需求人数为5人，且需分批进行培训，可采用每批不多于2人的形式分三批完成。</w:t>
            </w:r>
          </w:p>
          <w:p>
            <w:pPr>
              <w:numPr>
                <w:ilvl w:val="0"/>
                <w:numId w:val="0"/>
              </w:numPr>
              <w:ind w:firstLine="480" w:firstLineChars="200"/>
              <w:jc w:val="both"/>
              <w:rPr>
                <w:rFonts w:hint="eastAsia" w:ascii="仿宋_GB2312" w:hAnsi="华文楷体" w:eastAsia="仿宋_GB2312"/>
                <w:color w:val="auto"/>
                <w:sz w:val="24"/>
                <w:szCs w:val="24"/>
                <w:highlight w:val="none"/>
                <w:lang w:val="en-US" w:eastAsia="zh-CN"/>
              </w:rPr>
            </w:pPr>
            <w:r>
              <w:rPr>
                <w:rFonts w:hint="eastAsia" w:ascii="仿宋_GB2312" w:hAnsi="华文楷体" w:eastAsia="仿宋_GB2312" w:cstheme="minorBidi"/>
                <w:color w:val="auto"/>
                <w:kern w:val="2"/>
                <w:sz w:val="24"/>
                <w:szCs w:val="24"/>
                <w:highlight w:val="none"/>
                <w:lang w:val="en-US" w:eastAsia="zh-CN" w:bidi="ar-SA"/>
              </w:rPr>
              <w:t>2.</w:t>
            </w:r>
            <w:r>
              <w:rPr>
                <w:rFonts w:hint="eastAsia" w:ascii="仿宋_GB2312" w:hAnsi="华文楷体" w:eastAsia="仿宋_GB2312"/>
                <w:color w:val="auto"/>
                <w:sz w:val="24"/>
                <w:szCs w:val="24"/>
                <w:highlight w:val="none"/>
                <w:lang w:val="en-US" w:eastAsia="zh-CN"/>
              </w:rPr>
              <w:t>“培训费单价”为含税全包价，包含但不限于税费、资料费、报名费、考试费、耗材费、证书费</w:t>
            </w:r>
            <w:r>
              <w:rPr>
                <w:rFonts w:hint="eastAsia" w:ascii="仿宋_GB2312" w:hAnsi="华文楷体" w:eastAsia="仿宋_GB2312" w:cstheme="minorBidi"/>
                <w:color w:val="auto"/>
                <w:sz w:val="24"/>
                <w:szCs w:val="24"/>
                <w:highlight w:val="none"/>
                <w:lang w:val="en-US" w:eastAsia="zh-CN"/>
              </w:rPr>
              <w:t>等培训相关的费用，不含交通及食宿费用</w:t>
            </w:r>
            <w:r>
              <w:rPr>
                <w:rFonts w:hint="eastAsia" w:ascii="仿宋_GB2312" w:hAnsi="华文楷体" w:eastAsia="仿宋_GB2312"/>
                <w:color w:val="auto"/>
                <w:sz w:val="24"/>
                <w:szCs w:val="24"/>
                <w:highlight w:val="none"/>
                <w:lang w:val="en-US" w:eastAsia="zh-CN"/>
              </w:rPr>
              <w:t>。</w:t>
            </w:r>
          </w:p>
          <w:p>
            <w:pPr>
              <w:numPr>
                <w:ilvl w:val="-1"/>
                <w:numId w:val="0"/>
              </w:numPr>
              <w:ind w:firstLine="480" w:firstLineChars="200"/>
              <w:jc w:val="both"/>
              <w:rPr>
                <w:rFonts w:hint="eastAsia" w:ascii="仿宋_GB2312" w:hAnsi="华文楷体" w:eastAsia="仿宋_GB2312"/>
                <w:color w:val="auto"/>
                <w:sz w:val="24"/>
                <w:szCs w:val="24"/>
                <w:highlight w:val="none"/>
                <w:lang w:val="en-US" w:eastAsia="zh-CN"/>
              </w:rPr>
            </w:pPr>
            <w:r>
              <w:rPr>
                <w:rFonts w:hint="default" w:ascii="仿宋_GB2312" w:hAnsi="华文楷体" w:eastAsia="仿宋_GB2312" w:cstheme="minorBidi"/>
                <w:color w:val="auto"/>
                <w:kern w:val="2"/>
                <w:sz w:val="24"/>
                <w:szCs w:val="24"/>
                <w:highlight w:val="none"/>
                <w:lang w:val="en-US" w:eastAsia="zh-CN" w:bidi="ar-SA"/>
              </w:rPr>
              <w:t>3.</w:t>
            </w:r>
            <w:r>
              <w:rPr>
                <w:rFonts w:hint="eastAsia" w:ascii="仿宋_GB2312" w:hAnsi="华文楷体" w:eastAsia="仿宋_GB2312" w:cstheme="minorBidi"/>
                <w:color w:val="auto"/>
                <w:kern w:val="2"/>
                <w:sz w:val="24"/>
                <w:szCs w:val="24"/>
                <w:highlight w:val="none"/>
                <w:lang w:val="en-US" w:eastAsia="zh-CN" w:bidi="ar-SA"/>
              </w:rPr>
              <w:t>贵方需提供计划开课时间，便于我司提前安排培训。</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default" w:ascii="仿宋_GB2312" w:hAnsi="华文楷体" w:eastAsia="仿宋_GB2312"/>
                <w:sz w:val="24"/>
                <w:szCs w:val="24"/>
                <w:lang w:val="en-US" w:eastAsia="zh-CN"/>
              </w:rPr>
            </w:pPr>
            <w:r>
              <w:rPr>
                <w:rFonts w:hint="eastAsia" w:ascii="仿宋_GB2312" w:hAnsi="华文楷体" w:eastAsia="仿宋_GB2312"/>
                <w:color w:val="auto"/>
                <w:sz w:val="24"/>
                <w:szCs w:val="24"/>
                <w:highlight w:val="none"/>
                <w:lang w:val="en-US" w:eastAsia="zh-CN"/>
              </w:rPr>
              <w:t>4.按照实际送陪人数结算.</w:t>
            </w:r>
          </w:p>
        </w:tc>
      </w:tr>
    </w:tbl>
    <w:p>
      <w:pPr>
        <w:spacing w:line="360" w:lineRule="auto"/>
        <w:ind w:firstLine="560"/>
        <w:rPr>
          <w:rFonts w:hint="eastAsia" w:ascii="仿宋_GB2312" w:hAnsi="仿宋_GB2312" w:eastAsia="仿宋_GB2312" w:cs="仿宋_GB2312"/>
          <w:lang w:val="en-US" w:eastAsia="zh-CN"/>
        </w:rPr>
      </w:pPr>
      <w:r>
        <w:rPr>
          <w:rFonts w:hint="eastAsia" w:ascii="仿宋_GB2312" w:hAnsi="仿宋_GB2312" w:eastAsia="仿宋_GB2312" w:cs="仿宋_GB2312"/>
        </w:rPr>
        <w:t>4.采购方式：</w:t>
      </w:r>
      <w:r>
        <w:rPr>
          <w:rFonts w:hint="eastAsia" w:ascii="仿宋_GB2312" w:hAnsi="仿宋_GB2312" w:eastAsia="仿宋_GB2312" w:cs="仿宋_GB2312"/>
          <w:lang w:val="en-US" w:eastAsia="zh-CN"/>
        </w:rPr>
        <w:t>一般询价</w:t>
      </w:r>
    </w:p>
    <w:p>
      <w:pPr>
        <w:spacing w:line="360" w:lineRule="auto"/>
        <w:ind w:firstLine="560"/>
        <w:rPr>
          <w:rFonts w:hint="eastAsia" w:eastAsia="仿宋_GB2312"/>
          <w:highlight w:val="yellow"/>
          <w:lang w:val="en-US" w:eastAsia="zh-CN"/>
        </w:rPr>
      </w:pPr>
      <w:r>
        <w:rPr>
          <w:rFonts w:hint="eastAsia" w:eastAsia="仿宋_GB2312"/>
        </w:rPr>
        <w:t>5.项目采购预算（</w:t>
      </w:r>
      <w:r>
        <w:rPr>
          <w:rFonts w:hint="eastAsia" w:eastAsia="仿宋_GB2312"/>
          <w:lang w:val="en-US" w:eastAsia="zh-CN"/>
        </w:rPr>
        <w:t>单人培训</w:t>
      </w:r>
      <w:r>
        <w:rPr>
          <w:rFonts w:hint="eastAsia" w:eastAsia="仿宋_GB2312"/>
        </w:rPr>
        <w:t>最高限价）：</w:t>
      </w:r>
      <w:r>
        <w:rPr>
          <w:rFonts w:hint="eastAsia" w:ascii="仿宋" w:hAnsi="仿宋" w:eastAsia="仿宋" w:cs="仿宋_GB2312"/>
          <w:b w:val="0"/>
          <w:bCs w:val="0"/>
          <w:sz w:val="28"/>
          <w:szCs w:val="28"/>
          <w:highlight w:val="none"/>
          <w:lang w:val="en-US" w:eastAsia="zh-CN"/>
        </w:rPr>
        <w:t>孔探基础培训</w:t>
      </w:r>
      <w:r>
        <w:rPr>
          <w:rFonts w:hint="eastAsia" w:ascii="仿宋" w:hAnsi="仿宋" w:cs="仿宋_GB2312"/>
          <w:b w:val="0"/>
          <w:bCs w:val="0"/>
          <w:sz w:val="28"/>
          <w:szCs w:val="28"/>
          <w:highlight w:val="none"/>
          <w:lang w:val="en-US" w:eastAsia="zh-CN"/>
        </w:rPr>
        <w:t>20</w:t>
      </w:r>
      <w:r>
        <w:rPr>
          <w:rFonts w:hint="eastAsia" w:ascii="仿宋" w:hAnsi="仿宋" w:eastAsia="仿宋" w:cs="仿宋_GB2312"/>
          <w:b w:val="0"/>
          <w:bCs w:val="0"/>
          <w:sz w:val="28"/>
          <w:szCs w:val="28"/>
          <w:highlight w:val="none"/>
          <w:lang w:val="en-US" w:eastAsia="zh-CN"/>
        </w:rPr>
        <w:t>000</w:t>
      </w:r>
      <w:r>
        <w:rPr>
          <w:rFonts w:hint="eastAsia" w:ascii="仿宋" w:hAnsi="仿宋" w:eastAsia="仿宋" w:cs="仿宋_GB2312"/>
          <w:b w:val="0"/>
          <w:bCs w:val="0"/>
          <w:sz w:val="28"/>
          <w:szCs w:val="28"/>
          <w:highlight w:val="none"/>
        </w:rPr>
        <w:t>元</w:t>
      </w:r>
      <w:r>
        <w:rPr>
          <w:rFonts w:hint="eastAsia" w:ascii="仿宋" w:hAnsi="仿宋" w:eastAsia="仿宋" w:cs="仿宋_GB2312"/>
          <w:b w:val="0"/>
          <w:bCs w:val="0"/>
          <w:sz w:val="28"/>
          <w:szCs w:val="28"/>
          <w:highlight w:val="none"/>
          <w:lang w:val="en-US" w:eastAsia="zh-CN"/>
        </w:rPr>
        <w:t>/人；CFM56-5B发动机型号培训10</w:t>
      </w:r>
      <w:r>
        <w:rPr>
          <w:rFonts w:hint="eastAsia" w:ascii="仿宋" w:hAnsi="仿宋" w:cs="仿宋_GB2312"/>
          <w:b w:val="0"/>
          <w:bCs w:val="0"/>
          <w:sz w:val="28"/>
          <w:szCs w:val="28"/>
          <w:highlight w:val="none"/>
          <w:lang w:val="en-US" w:eastAsia="zh-CN"/>
        </w:rPr>
        <w:t>667</w:t>
      </w:r>
      <w:r>
        <w:rPr>
          <w:rFonts w:hint="eastAsia" w:ascii="仿宋" w:hAnsi="仿宋" w:eastAsia="仿宋" w:cs="仿宋_GB2312"/>
          <w:b w:val="0"/>
          <w:bCs w:val="0"/>
          <w:sz w:val="28"/>
          <w:szCs w:val="28"/>
          <w:highlight w:val="none"/>
          <w:lang w:val="en-US" w:eastAsia="zh-CN"/>
        </w:rPr>
        <w:t>元/人；PW1100G发动机型号培训10</w:t>
      </w:r>
      <w:r>
        <w:rPr>
          <w:rFonts w:hint="eastAsia" w:ascii="仿宋" w:hAnsi="仿宋" w:cs="仿宋_GB2312"/>
          <w:b w:val="0"/>
          <w:bCs w:val="0"/>
          <w:sz w:val="28"/>
          <w:szCs w:val="28"/>
          <w:highlight w:val="none"/>
          <w:lang w:val="en-US" w:eastAsia="zh-CN"/>
        </w:rPr>
        <w:t>667</w:t>
      </w:r>
      <w:r>
        <w:rPr>
          <w:rFonts w:hint="eastAsia" w:ascii="仿宋" w:hAnsi="仿宋" w:eastAsia="仿宋" w:cs="仿宋_GB2312"/>
          <w:b w:val="0"/>
          <w:bCs w:val="0"/>
          <w:sz w:val="28"/>
          <w:szCs w:val="28"/>
          <w:highlight w:val="none"/>
          <w:lang w:val="en-US" w:eastAsia="zh-CN"/>
        </w:rPr>
        <w:t>元/人</w:t>
      </w:r>
    </w:p>
    <w:p>
      <w:pPr>
        <w:spacing w:line="360" w:lineRule="auto"/>
        <w:ind w:firstLine="560"/>
        <w:rPr>
          <w:rFonts w:ascii="仿宋_GB2312" w:hAnsi="仿宋_GB2312" w:eastAsia="仿宋_GB2312" w:cs="仿宋_GB2312"/>
        </w:rPr>
      </w:pPr>
      <w:r>
        <w:rPr>
          <w:rFonts w:hint="eastAsia" w:ascii="仿宋_GB2312" w:hAnsi="仿宋_GB2312" w:eastAsia="仿宋_GB2312" w:cs="仿宋_GB2312"/>
        </w:rPr>
        <w:t>6.供应商资格要求：</w:t>
      </w:r>
    </w:p>
    <w:p>
      <w:pPr>
        <w:ind w:firstLine="560"/>
        <w:rPr>
          <w:rFonts w:hint="eastAsia" w:ascii="仿宋_GB2312" w:hAnsi="仿宋_GB2312" w:eastAsia="仿宋_GB2312" w:cs="仿宋_GB2312"/>
        </w:rPr>
      </w:pPr>
      <w:r>
        <w:rPr>
          <w:rFonts w:hint="eastAsia" w:ascii="仿宋_GB2312" w:hAnsi="仿宋_GB2312" w:eastAsia="仿宋_GB2312" w:cs="仿宋_GB2312"/>
        </w:rPr>
        <w:t>6.</w:t>
      </w:r>
      <w:r>
        <w:rPr>
          <w:rFonts w:ascii="仿宋_GB2312" w:hAnsi="仿宋_GB2312" w:eastAsia="仿宋_GB2312" w:cs="仿宋_GB2312"/>
        </w:rPr>
        <w:t>1</w:t>
      </w:r>
      <w:r>
        <w:rPr>
          <w:rFonts w:hint="eastAsia" w:ascii="仿宋" w:hAnsi="仿宋" w:eastAsia="仿宋" w:cs="仿宋_GB2312"/>
          <w:sz w:val="28"/>
          <w:szCs w:val="28"/>
          <w:highlight w:val="none"/>
          <w:lang w:val="en-US" w:eastAsia="zh-CN"/>
        </w:rPr>
        <w:t>具有在中华人民共和国境内注册并独立承担民事责任能力的法人，营业执照有效；</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仿宋_GB2312"/>
          <w:sz w:val="28"/>
          <w:szCs w:val="28"/>
          <w:highlight w:val="none"/>
          <w:lang w:val="en-US" w:eastAsia="zh-CN"/>
        </w:rPr>
      </w:pPr>
      <w:r>
        <w:rPr>
          <w:rFonts w:hint="eastAsia" w:ascii="仿宋_GB2312" w:hAnsi="仿宋_GB2312" w:eastAsia="仿宋_GB2312" w:cs="仿宋_GB2312"/>
        </w:rPr>
        <w:t>6</w:t>
      </w:r>
      <w:r>
        <w:rPr>
          <w:rFonts w:ascii="仿宋_GB2312" w:hAnsi="仿宋_GB2312" w:eastAsia="仿宋_GB2312" w:cs="仿宋_GB2312"/>
        </w:rPr>
        <w:t>.2</w:t>
      </w:r>
      <w:r>
        <w:rPr>
          <w:rFonts w:hint="eastAsia" w:ascii="仿宋" w:hAnsi="仿宋" w:eastAsia="仿宋" w:cs="仿宋_GB2312"/>
          <w:sz w:val="28"/>
          <w:szCs w:val="28"/>
          <w:highlight w:val="none"/>
          <w:lang w:val="en-US" w:eastAsia="zh-CN"/>
        </w:rPr>
        <w:t>具有独立签订合同的权利和承担民事责任的生产商，并有相应的经营范围；</w:t>
      </w:r>
    </w:p>
    <w:p>
      <w:pPr>
        <w:ind w:firstLine="560"/>
        <w:rPr>
          <w:rFonts w:hint="eastAsia" w:ascii="仿宋" w:hAnsi="仿宋" w:eastAsia="仿宋" w:cs="仿宋_GB2312"/>
          <w:sz w:val="28"/>
          <w:szCs w:val="28"/>
          <w:highlight w:val="none"/>
          <w:lang w:val="en-US" w:eastAsia="zh-CN"/>
        </w:rPr>
      </w:pPr>
      <w:r>
        <w:rPr>
          <w:rFonts w:hint="eastAsia" w:ascii="仿宋_GB2312" w:hAnsi="仿宋_GB2312" w:eastAsia="仿宋_GB2312" w:cs="仿宋_GB2312"/>
        </w:rPr>
        <w:t>6.</w:t>
      </w:r>
      <w:r>
        <w:rPr>
          <w:rFonts w:ascii="仿宋_GB2312" w:hAnsi="仿宋_GB2312" w:eastAsia="仿宋_GB2312" w:cs="仿宋_GB2312"/>
        </w:rPr>
        <w:t>3</w:t>
      </w:r>
      <w:r>
        <w:rPr>
          <w:rFonts w:hint="eastAsia" w:ascii="仿宋" w:hAnsi="仿宋" w:eastAsia="仿宋" w:cs="仿宋_GB2312"/>
          <w:sz w:val="28"/>
          <w:szCs w:val="28"/>
          <w:highlight w:val="none"/>
          <w:lang w:val="en-US" w:eastAsia="zh-CN"/>
        </w:rPr>
        <w:t>采购公告发布之日前三年内无行贿犯罪等重大违法记录，没有处于被责令停业，财产被接管、冻结、破产状态；必须具有良好的商业信誉和健全的财务会计制度；</w:t>
      </w:r>
    </w:p>
    <w:p>
      <w:pPr>
        <w:ind w:firstLine="560"/>
        <w:rPr>
          <w:rFonts w:hint="default" w:ascii="仿宋" w:hAnsi="仿宋" w:eastAsia="仿宋" w:cs="仿宋_GB2312"/>
          <w:sz w:val="28"/>
          <w:szCs w:val="28"/>
          <w:highlight w:val="none"/>
          <w:lang w:val="en-US" w:eastAsia="zh-CN"/>
        </w:rPr>
      </w:pPr>
      <w:r>
        <w:rPr>
          <w:rFonts w:hint="eastAsia" w:ascii="仿宋" w:hAnsi="仿宋" w:cs="仿宋_GB2312"/>
          <w:sz w:val="28"/>
          <w:szCs w:val="28"/>
          <w:highlight w:val="none"/>
          <w:lang w:val="en-US" w:eastAsia="zh-CN"/>
        </w:rPr>
        <w:t>6.4</w:t>
      </w:r>
      <w:r>
        <w:rPr>
          <w:rFonts w:hint="eastAsia" w:ascii="仿宋" w:hAnsi="仿宋" w:eastAsia="仿宋" w:cs="仿宋_GB2312"/>
          <w:sz w:val="28"/>
          <w:szCs w:val="28"/>
          <w:highlight w:val="none"/>
          <w:lang w:val="en-US" w:eastAsia="zh-CN"/>
        </w:rPr>
        <w:t>须具备中国民用航空维修协会颁发的发动机孔探培训机构合格证书；</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宋体" w:hAnsi="宋体" w:eastAsia="宋体" w:cs="宋体"/>
          <w:sz w:val="21"/>
          <w:szCs w:val="24"/>
        </w:rPr>
      </w:pPr>
      <w:r>
        <w:rPr>
          <w:rFonts w:hint="eastAsia" w:ascii="仿宋_GB2312" w:hAnsi="仿宋_GB2312" w:eastAsia="仿宋_GB2312" w:cs="仿宋_GB2312"/>
        </w:rPr>
        <w:t>6</w:t>
      </w:r>
      <w:r>
        <w:rPr>
          <w:rFonts w:ascii="仿宋_GB2312" w:hAnsi="仿宋_GB2312" w:eastAsia="仿宋_GB2312" w:cs="仿宋_GB2312"/>
        </w:rPr>
        <w:t>.</w:t>
      </w:r>
      <w:r>
        <w:rPr>
          <w:rFonts w:hint="eastAsia" w:ascii="仿宋_GB2312" w:hAnsi="仿宋_GB2312" w:eastAsia="仿宋_GB2312" w:cs="仿宋_GB2312"/>
          <w:lang w:val="en-US" w:eastAsia="zh-CN"/>
        </w:rPr>
        <w:t>5</w:t>
      </w:r>
      <w:r>
        <w:rPr>
          <w:rFonts w:hint="eastAsia" w:ascii="仿宋" w:hAnsi="仿宋" w:eastAsia="仿宋" w:cs="仿宋_GB2312"/>
          <w:sz w:val="28"/>
          <w:szCs w:val="28"/>
          <w:highlight w:val="none"/>
          <w:lang w:val="en-US" w:eastAsia="zh-CN"/>
        </w:rPr>
        <w:t>通过“信用中国”网站（www.creditchina.gov.cn）查询，未被列入失信被执行人、重大税收违法案件当事人、政府采购严重违法失信行为记录名单；</w:t>
      </w:r>
    </w:p>
    <w:p>
      <w:pPr>
        <w:ind w:firstLine="560"/>
        <w:rPr>
          <w:rFonts w:ascii="仿宋_GB2312" w:hAnsi="仿宋_GB2312" w:eastAsia="仿宋_GB2312" w:cs="仿宋_GB2312"/>
        </w:rPr>
      </w:pPr>
      <w:r>
        <w:rPr>
          <w:rFonts w:hint="eastAsia" w:ascii="仿宋_GB2312" w:hAnsi="仿宋_GB2312" w:eastAsia="仿宋_GB2312" w:cs="仿宋_GB2312"/>
        </w:rPr>
        <w:t>6.</w:t>
      </w:r>
      <w:r>
        <w:rPr>
          <w:rFonts w:hint="eastAsia" w:ascii="仿宋_GB2312" w:hAnsi="仿宋_GB2312" w:eastAsia="仿宋_GB2312" w:cs="仿宋_GB2312"/>
          <w:lang w:val="en-US" w:eastAsia="zh-CN"/>
        </w:rPr>
        <w:t>6</w:t>
      </w:r>
      <w:r>
        <w:rPr>
          <w:rFonts w:hint="eastAsia" w:ascii="仿宋_GB2312" w:hAnsi="仿宋_GB2312" w:eastAsia="仿宋_GB2312" w:cs="仿宋_GB2312"/>
        </w:rPr>
        <w:t>本采购项目不接受联合体参加，确定合作关系后不得分包、转包。</w:t>
      </w:r>
    </w:p>
    <w:p>
      <w:pPr>
        <w:pStyle w:val="9"/>
        <w:ind w:firstLine="562"/>
        <w:rPr>
          <w:rFonts w:hint="eastAsia" w:ascii="仿宋_GB2312" w:hAnsi="仿宋_GB2312" w:eastAsia="仿宋_GB2312" w:cs="仿宋_GB2312"/>
          <w:b/>
          <w:bCs/>
          <w:kern w:val="2"/>
          <w:sz w:val="28"/>
        </w:rPr>
      </w:pPr>
      <w:r>
        <w:rPr>
          <w:rFonts w:hint="eastAsia" w:ascii="仿宋_GB2312" w:hAnsi="仿宋_GB2312" w:eastAsia="仿宋_GB2312" w:cs="仿宋_GB2312"/>
          <w:b/>
          <w:bCs/>
          <w:kern w:val="2"/>
          <w:sz w:val="28"/>
        </w:rPr>
        <w:t>未通过上述资格要求审查的报价方不具备报价资格，评审委员会有权认定其不具备询价参与资格；采购人保留审查询价文件中所提供的所有资料原件的权利，任何时候发现报价方提交的相关文件、证明材料或承诺系伪造、变造或捏造的，将取消其中标资格并列入青岛航空限制交易供应商名单——视为其已主动放弃自本次投标之日起5年内参加青岛航空任何方式下任何项目的采购活动。</w:t>
      </w:r>
    </w:p>
    <w:p>
      <w:pPr>
        <w:ind w:firstLine="560"/>
        <w:rPr>
          <w:rFonts w:ascii="仿宋_GB2312" w:hAnsi="仿宋_GB2312" w:eastAsia="仿宋_GB2312" w:cs="仿宋_GB2312"/>
        </w:rPr>
      </w:pPr>
      <w:r>
        <w:rPr>
          <w:rFonts w:hint="eastAsia" w:ascii="仿宋_GB2312" w:hAnsi="仿宋_GB2312" w:eastAsia="仿宋_GB2312" w:cs="仿宋_GB2312"/>
        </w:rPr>
        <w:t>7.项目采购方式：</w:t>
      </w:r>
    </w:p>
    <w:p>
      <w:pPr>
        <w:keepNext w:val="0"/>
        <w:keepLines w:val="0"/>
        <w:widowControl/>
        <w:suppressLineNumbers w:val="0"/>
        <w:jc w:val="left"/>
        <w:rPr>
          <w:rFonts w:ascii="仿宋_GB2312" w:hAnsi="仿宋_GB2312" w:eastAsia="仿宋_GB2312" w:cs="仿宋_GB2312"/>
        </w:rPr>
      </w:pPr>
      <w:r>
        <w:rPr>
          <w:rFonts w:hint="eastAsia" w:ascii="仿宋_GB2312" w:hAnsi="仿宋_GB2312" w:eastAsia="仿宋_GB2312" w:cs="仿宋_GB2312"/>
        </w:rPr>
        <w:t>7.1 本项目将以</w:t>
      </w:r>
      <w:r>
        <w:rPr>
          <w:rFonts w:hint="eastAsia" w:ascii="仿宋_GB2312" w:hAnsi="仿宋_GB2312" w:eastAsia="仿宋_GB2312" w:cs="仿宋_GB2312"/>
          <w:lang w:val="en-US" w:eastAsia="zh-CN"/>
        </w:rPr>
        <w:t>综合评分</w:t>
      </w:r>
      <w:r>
        <w:rPr>
          <w:rFonts w:hint="eastAsia" w:ascii="仿宋_GB2312" w:hAnsi="仿宋_GB2312" w:eastAsia="仿宋_GB2312" w:cs="仿宋_GB2312"/>
          <w:highlight w:val="none"/>
        </w:rPr>
        <w:t>法</w:t>
      </w:r>
      <w:r>
        <w:rPr>
          <w:rFonts w:hint="eastAsia" w:ascii="仿宋_GB2312" w:hAnsi="仿宋_GB2312" w:eastAsia="仿宋_GB2312" w:cs="仿宋_GB2312"/>
          <w:highlight w:val="none"/>
          <w:lang w:val="en-US" w:eastAsia="zh-CN"/>
        </w:rPr>
        <w:t>.</w:t>
      </w:r>
      <w:r>
        <w:rPr>
          <w:rFonts w:hint="eastAsia" w:ascii="仿宋" w:hAnsi="仿宋" w:cs="仿宋_GB2312"/>
          <w:sz w:val="28"/>
          <w:szCs w:val="28"/>
          <w:lang w:val="en-US" w:eastAsia="zh-CN"/>
        </w:rPr>
        <w:t>参照</w:t>
      </w:r>
      <w:r>
        <w:rPr>
          <w:rFonts w:hint="eastAsia" w:ascii="仿宋" w:hAnsi="仿宋" w:cs="仿宋_GB2312"/>
          <w:b/>
          <w:bCs/>
          <w:sz w:val="28"/>
          <w:szCs w:val="28"/>
          <w:highlight w:val="none"/>
          <w:lang w:val="en-US" w:eastAsia="zh-CN"/>
        </w:rPr>
        <w:t>附件2</w:t>
      </w:r>
      <w:r>
        <w:rPr>
          <w:rFonts w:hint="eastAsia" w:ascii="仿宋" w:hAnsi="仿宋" w:cs="仿宋_GB2312"/>
          <w:sz w:val="28"/>
          <w:szCs w:val="28"/>
          <w:highlight w:val="none"/>
          <w:lang w:val="en-US" w:eastAsia="zh-CN"/>
        </w:rPr>
        <w:t>中要求进行报价，详见</w:t>
      </w:r>
      <w:r>
        <w:rPr>
          <w:rFonts w:hint="eastAsia" w:ascii="仿宋" w:hAnsi="仿宋" w:cs="仿宋_GB2312"/>
          <w:b/>
          <w:bCs/>
          <w:sz w:val="28"/>
          <w:szCs w:val="28"/>
          <w:highlight w:val="none"/>
          <w:lang w:val="en-US" w:eastAsia="zh-CN"/>
        </w:rPr>
        <w:t>附件6</w:t>
      </w:r>
      <w:r>
        <w:rPr>
          <w:rFonts w:hint="eastAsia" w:ascii="仿宋" w:hAnsi="仿宋" w:cs="仿宋_GB2312"/>
          <w:sz w:val="28"/>
          <w:szCs w:val="28"/>
          <w:lang w:val="en-US" w:eastAsia="zh-CN"/>
        </w:rPr>
        <w:t>中评分标准要求进行提供相关材料。</w:t>
      </w:r>
      <w:r>
        <w:rPr>
          <w:rFonts w:hint="eastAsia" w:ascii="仿宋_GB2312" w:hAnsi="仿宋_GB2312" w:eastAsia="仿宋_GB2312" w:cs="仿宋_GB2312"/>
        </w:rPr>
        <w:t>确定合作供应商，将由青岛航空股份有限公司与合作供应商签订采购合同。</w:t>
      </w:r>
    </w:p>
    <w:p>
      <w:pPr>
        <w:ind w:firstLine="560"/>
        <w:rPr>
          <w:rFonts w:ascii="仿宋_GB2312" w:hAnsi="仿宋_GB2312" w:eastAsia="仿宋_GB2312" w:cs="仿宋_GB2312"/>
        </w:rPr>
      </w:pPr>
      <w:r>
        <w:rPr>
          <w:rFonts w:hint="eastAsia" w:ascii="仿宋_GB2312" w:hAnsi="仿宋_GB2312" w:eastAsia="仿宋_GB2312" w:cs="仿宋_GB2312"/>
        </w:rPr>
        <w:t>7.2 投标方应根据本询价文件中列明的标的物具体需求，商务及技术条款需求等，提交具有实质响应和吸引力的报价文件，报价文件为询价采购的基础文件。</w:t>
      </w:r>
    </w:p>
    <w:p>
      <w:pPr>
        <w:pStyle w:val="3"/>
        <w:ind w:firstLine="562"/>
        <w:rPr>
          <w:rFonts w:ascii="仿宋_GB2312" w:hAnsi="仿宋_GB2312" w:eastAsia="仿宋_GB2312" w:cs="仿宋_GB2312"/>
        </w:rPr>
      </w:pPr>
      <w:bookmarkStart w:id="9" w:name="_Toc27916"/>
      <w:bookmarkStart w:id="10" w:name="_Toc70"/>
      <w:bookmarkStart w:id="11" w:name="_Toc119681075"/>
      <w:bookmarkStart w:id="12" w:name="_Toc460405085"/>
      <w:r>
        <w:rPr>
          <w:rFonts w:hint="eastAsia" w:ascii="仿宋_GB2312" w:hAnsi="仿宋_GB2312" w:eastAsia="仿宋_GB2312" w:cs="仿宋_GB2312"/>
        </w:rPr>
        <w:t>二、</w:t>
      </w:r>
      <w:bookmarkEnd w:id="9"/>
      <w:bookmarkEnd w:id="10"/>
      <w:bookmarkEnd w:id="11"/>
      <w:bookmarkEnd w:id="12"/>
      <w:r>
        <w:rPr>
          <w:rFonts w:hint="eastAsia" w:ascii="仿宋_GB2312" w:hAnsi="仿宋_GB2312" w:eastAsia="仿宋_GB2312" w:cs="仿宋_GB2312"/>
        </w:rPr>
        <w:t>递交方式及截止时间</w:t>
      </w:r>
    </w:p>
    <w:p>
      <w:pPr>
        <w:pStyle w:val="3"/>
        <w:ind w:firstLine="560"/>
        <w:rPr>
          <w:rFonts w:ascii="仿宋_GB2312" w:hAnsi="仿宋_GB2312" w:eastAsia="仿宋_GB2312" w:cs="仿宋_GB2312"/>
          <w:b w:val="0"/>
          <w:bCs w:val="0"/>
        </w:rPr>
      </w:pPr>
      <w:bookmarkStart w:id="13" w:name="_Toc460405086"/>
      <w:bookmarkStart w:id="14" w:name="_Toc14394"/>
      <w:bookmarkStart w:id="15" w:name="_Toc119681076"/>
      <w:bookmarkStart w:id="16" w:name="_Toc7419"/>
      <w:r>
        <w:rPr>
          <w:rFonts w:hint="eastAsia" w:ascii="仿宋_GB2312" w:hAnsi="仿宋_GB2312" w:eastAsia="仿宋_GB2312" w:cs="仿宋_GB2312"/>
          <w:lang w:val="en-US" w:eastAsia="zh-CN"/>
        </w:rPr>
        <w:t>1、</w:t>
      </w:r>
      <w:r>
        <w:rPr>
          <w:rFonts w:hint="eastAsia" w:ascii="仿宋_GB2312" w:hAnsi="仿宋_GB2312" w:eastAsia="仿宋_GB2312" w:cs="仿宋_GB2312"/>
        </w:rPr>
        <w:t>电子版材料递交方式</w:t>
      </w:r>
      <w:r>
        <w:rPr>
          <w:rFonts w:hint="eastAsia" w:ascii="仿宋_GB2312" w:hAnsi="仿宋_GB2312" w:eastAsia="仿宋_GB2312" w:cs="仿宋_GB2312"/>
          <w:b w:val="0"/>
          <w:bCs w:val="0"/>
        </w:rPr>
        <w:t>：供应商须将所有报价材料、相关资质文件扫描成PDF文档并打包压缩，发送到指定的报价邮箱（baojia@qdairlines.com）中。（邮件命名格式：“公司名称+</w:t>
      </w:r>
      <w:r>
        <w:rPr>
          <w:rFonts w:hint="eastAsia" w:ascii="仿宋" w:hAnsi="仿宋" w:eastAsia="仿宋" w:cs="仿宋_GB2312"/>
          <w:b/>
          <w:bCs/>
          <w:sz w:val="28"/>
          <w:szCs w:val="28"/>
          <w:highlight w:val="none"/>
          <w:lang w:val="en-US" w:eastAsia="zh-CN"/>
        </w:rPr>
        <w:t>孔探基础培训、CFM56-5B发动机型号培训及PW1100G发动机型号培训建库项目</w:t>
      </w:r>
      <w:r>
        <w:rPr>
          <w:rFonts w:hint="eastAsia" w:ascii="仿宋_GB2312" w:hAnsi="仿宋_GB2312" w:eastAsia="仿宋_GB2312" w:cs="仿宋_GB2312"/>
          <w:b w:val="0"/>
          <w:bCs w:val="0"/>
        </w:rPr>
        <w:t>”）</w:t>
      </w:r>
    </w:p>
    <w:p>
      <w:pPr>
        <w:pStyle w:val="3"/>
        <w:ind w:firstLine="560"/>
        <w:rPr>
          <w:rFonts w:hint="default" w:ascii="仿宋_GB2312" w:hAnsi="仿宋_GB2312" w:eastAsia="仿宋_GB2312" w:cs="仿宋_GB2312"/>
          <w:b w:val="0"/>
          <w:bCs w:val="0"/>
          <w:highlight w:val="none"/>
          <w:lang w:val="en-US" w:eastAsia="zh-CN"/>
        </w:rPr>
      </w:pPr>
      <w:r>
        <w:rPr>
          <w:rFonts w:hint="eastAsia" w:ascii="仿宋_GB2312" w:hAnsi="仿宋_GB2312" w:eastAsia="仿宋_GB2312" w:cs="仿宋_GB2312"/>
          <w:b/>
          <w:bCs/>
          <w:lang w:val="en-US" w:eastAsia="zh-CN"/>
        </w:rPr>
        <w:t>2、</w:t>
      </w:r>
      <w:r>
        <w:rPr>
          <w:rFonts w:hint="eastAsia" w:ascii="仿宋_GB2312" w:hAnsi="仿宋_GB2312" w:eastAsia="仿宋_GB2312" w:cs="仿宋_GB2312"/>
          <w:b/>
          <w:bCs/>
        </w:rPr>
        <w:t>纸质版材料递交方式：</w:t>
      </w:r>
      <w:r>
        <w:rPr>
          <w:rFonts w:hint="eastAsia" w:ascii="仿宋_GB2312" w:hAnsi="仿宋_GB2312" w:eastAsia="仿宋_GB2312" w:cs="仿宋_GB2312"/>
          <w:b w:val="0"/>
          <w:bCs w:val="0"/>
        </w:rPr>
        <w:t>青岛市胶州市金航十二路8号青岛航空股份有限公司</w:t>
      </w:r>
      <w:r>
        <w:rPr>
          <w:rFonts w:hint="eastAsia" w:ascii="仿宋_GB2312" w:hAnsi="仿宋_GB2312" w:eastAsia="仿宋_GB2312" w:cs="仿宋_GB2312"/>
          <w:b w:val="0"/>
          <w:bCs w:val="0"/>
          <w:highlight w:val="none"/>
        </w:rPr>
        <w:t xml:space="preserve"> </w:t>
      </w:r>
      <w:r>
        <w:rPr>
          <w:rFonts w:hint="eastAsia" w:ascii="仿宋_GB2312" w:hAnsi="仿宋_GB2312" w:eastAsia="仿宋_GB2312" w:cs="仿宋_GB2312"/>
          <w:b w:val="0"/>
          <w:bCs w:val="0"/>
          <w:highlight w:val="none"/>
          <w:lang w:val="en-US" w:eastAsia="zh-CN"/>
        </w:rPr>
        <w:t>于腾浩</w:t>
      </w:r>
      <w:r>
        <w:rPr>
          <w:rFonts w:hint="eastAsia" w:ascii="仿宋_GB2312" w:hAnsi="仿宋_GB2312" w:eastAsia="仿宋_GB2312" w:cs="仿宋_GB2312"/>
          <w:b w:val="0"/>
          <w:bCs w:val="0"/>
          <w:highlight w:val="none"/>
        </w:rPr>
        <w:t xml:space="preserve"> </w:t>
      </w:r>
      <w:r>
        <w:rPr>
          <w:rFonts w:hint="eastAsia" w:ascii="仿宋_GB2312" w:hAnsi="仿宋_GB2312" w:eastAsia="仿宋_GB2312" w:cs="仿宋_GB2312"/>
          <w:b w:val="0"/>
          <w:bCs w:val="0"/>
          <w:highlight w:val="none"/>
          <w:lang w:val="en-US" w:eastAsia="zh-CN"/>
        </w:rPr>
        <w:t>18561913716</w:t>
      </w:r>
    </w:p>
    <w:p>
      <w:pPr>
        <w:pStyle w:val="3"/>
        <w:ind w:firstLine="560"/>
        <w:rPr>
          <w:rFonts w:ascii="仿宋_GB2312" w:hAnsi="仿宋_GB2312" w:eastAsia="仿宋_GB2312" w:cs="仿宋_GB2312"/>
          <w:b w:val="0"/>
          <w:bCs w:val="0"/>
          <w:highlight w:val="none"/>
        </w:rPr>
      </w:pP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所有文件递交/邮寄截止时间：</w:t>
      </w:r>
      <w:r>
        <w:rPr>
          <w:rFonts w:hint="eastAsia" w:ascii="仿宋_GB2312" w:hAnsi="仿宋_GB2312" w:eastAsia="仿宋_GB2312" w:cs="仿宋_GB2312"/>
          <w:color w:val="auto"/>
          <w:highlight w:val="none"/>
        </w:rPr>
        <w:t>202</w:t>
      </w:r>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rPr>
        <w:t>年</w:t>
      </w:r>
      <w:r>
        <w:rPr>
          <w:rFonts w:hint="eastAsia" w:ascii="仿宋_GB2312" w:hAnsi="仿宋_GB2312" w:eastAsia="仿宋_GB2312" w:cs="仿宋_GB2312"/>
          <w:color w:val="auto"/>
          <w:highlight w:val="none"/>
          <w:lang w:val="en-US" w:eastAsia="zh-CN"/>
        </w:rPr>
        <w:t>5</w:t>
      </w:r>
      <w:r>
        <w:rPr>
          <w:rFonts w:hint="eastAsia" w:ascii="仿宋_GB2312" w:hAnsi="仿宋_GB2312" w:eastAsia="仿宋_GB2312" w:cs="仿宋_GB2312"/>
          <w:color w:val="auto"/>
          <w:highlight w:val="none"/>
        </w:rPr>
        <w:t>月</w:t>
      </w:r>
      <w:r>
        <w:rPr>
          <w:rFonts w:hint="eastAsia" w:ascii="仿宋_GB2312" w:hAnsi="仿宋_GB2312" w:eastAsia="仿宋_GB2312" w:cs="仿宋_GB2312"/>
          <w:color w:val="auto"/>
          <w:highlight w:val="none"/>
          <w:lang w:val="en-US" w:eastAsia="zh-CN"/>
        </w:rPr>
        <w:t>17</w:t>
      </w:r>
      <w:r>
        <w:rPr>
          <w:rFonts w:hint="eastAsia" w:ascii="仿宋_GB2312" w:hAnsi="仿宋_GB2312" w:eastAsia="仿宋_GB2312" w:cs="仿宋_GB2312"/>
          <w:color w:val="auto"/>
          <w:highlight w:val="none"/>
        </w:rPr>
        <w:t>日</w:t>
      </w:r>
      <w:r>
        <w:rPr>
          <w:rFonts w:hint="eastAsia" w:ascii="仿宋_GB2312" w:hAnsi="仿宋_GB2312" w:eastAsia="仿宋_GB2312" w:cs="仿宋_GB2312"/>
          <w:color w:val="auto"/>
          <w:highlight w:val="none"/>
          <w:lang w:val="en-US" w:eastAsia="zh-CN"/>
        </w:rPr>
        <w:t>上</w:t>
      </w:r>
      <w:r>
        <w:rPr>
          <w:rFonts w:hint="eastAsia" w:ascii="仿宋_GB2312" w:hAnsi="仿宋_GB2312" w:eastAsia="仿宋_GB2312" w:cs="仿宋_GB2312"/>
          <w:color w:val="auto"/>
          <w:highlight w:val="none"/>
        </w:rPr>
        <w:t>午</w:t>
      </w:r>
      <w:r>
        <w:rPr>
          <w:rFonts w:hint="eastAsia" w:ascii="仿宋_GB2312" w:hAnsi="仿宋_GB2312" w:eastAsia="仿宋_GB2312" w:cs="仿宋_GB2312"/>
          <w:color w:val="auto"/>
          <w:highlight w:val="none"/>
          <w:lang w:val="en-US" w:eastAsia="zh-CN"/>
        </w:rPr>
        <w:t>10</w:t>
      </w:r>
      <w:r>
        <w:rPr>
          <w:rFonts w:hint="eastAsia" w:ascii="仿宋_GB2312" w:hAnsi="仿宋_GB2312" w:eastAsia="仿宋_GB2312" w:cs="仿宋_GB2312"/>
          <w:color w:val="auto"/>
          <w:highlight w:val="none"/>
        </w:rPr>
        <w:t>:00</w:t>
      </w:r>
      <w:r>
        <w:rPr>
          <w:rFonts w:hint="eastAsia" w:ascii="仿宋_GB2312" w:hAnsi="仿宋_GB2312" w:eastAsia="仿宋_GB2312" w:cs="仿宋_GB2312"/>
          <w:b/>
          <w:bCs/>
          <w:highlight w:val="none"/>
        </w:rPr>
        <w:t>前</w:t>
      </w:r>
      <w:r>
        <w:rPr>
          <w:rFonts w:hint="eastAsia" w:ascii="仿宋_GB2312" w:hAnsi="仿宋_GB2312" w:eastAsia="仿宋_GB2312" w:cs="仿宋_GB2312"/>
          <w:b w:val="0"/>
          <w:bCs w:val="0"/>
          <w:highlight w:val="none"/>
        </w:rPr>
        <w:t>，逾期不予受理。对于逾期递交的报价文件，采购人有权拒绝。</w:t>
      </w:r>
    </w:p>
    <w:p>
      <w:pPr>
        <w:pStyle w:val="3"/>
        <w:ind w:firstLine="562"/>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rPr>
        <w:t>三、询价文件澄清需求</w:t>
      </w:r>
      <w:bookmarkEnd w:id="13"/>
      <w:bookmarkEnd w:id="14"/>
      <w:bookmarkEnd w:id="15"/>
      <w:bookmarkEnd w:id="16"/>
      <w:r>
        <w:rPr>
          <w:rFonts w:hint="eastAsia" w:ascii="仿宋_GB2312" w:hAnsi="仿宋_GB2312" w:eastAsia="仿宋_GB2312" w:cs="仿宋_GB2312"/>
          <w:highlight w:val="none"/>
          <w:lang w:eastAsia="zh-CN"/>
        </w:rPr>
        <w:t>：</w:t>
      </w:r>
    </w:p>
    <w:p>
      <w:pPr>
        <w:ind w:firstLine="560"/>
        <w:rPr>
          <w:rFonts w:ascii="仿宋_GB2312" w:hAnsi="仿宋_GB2312" w:eastAsia="仿宋_GB2312" w:cs="仿宋_GB2312"/>
        </w:rPr>
      </w:pPr>
      <w:r>
        <w:rPr>
          <w:rFonts w:hint="eastAsia" w:ascii="仿宋_GB2312" w:hAnsi="仿宋_GB2312" w:eastAsia="仿宋_GB2312" w:cs="仿宋_GB2312"/>
          <w:highlight w:val="none"/>
        </w:rPr>
        <w:t>供应商凡对询价文件有澄清需求，请于</w:t>
      </w:r>
      <w:r>
        <w:rPr>
          <w:rFonts w:hint="eastAsia" w:ascii="仿宋_GB2312" w:hAnsi="仿宋_GB2312" w:eastAsia="仿宋_GB2312" w:cs="仿宋_GB2312"/>
          <w:b/>
          <w:bCs/>
          <w:color w:val="auto"/>
          <w:highlight w:val="none"/>
          <w:lang w:val="en-US" w:eastAsia="zh-CN"/>
        </w:rPr>
        <w:t>2024</w:t>
      </w:r>
      <w:r>
        <w:rPr>
          <w:rFonts w:hint="eastAsia" w:ascii="仿宋_GB2312" w:hAnsi="仿宋_GB2312" w:eastAsia="仿宋_GB2312" w:cs="仿宋_GB2312"/>
          <w:b/>
          <w:bCs/>
          <w:color w:val="auto"/>
          <w:highlight w:val="none"/>
        </w:rPr>
        <w:t>年</w:t>
      </w:r>
      <w:r>
        <w:rPr>
          <w:rFonts w:hint="eastAsia" w:ascii="仿宋_GB2312" w:hAnsi="仿宋_GB2312" w:eastAsia="仿宋_GB2312" w:cs="仿宋_GB2312"/>
          <w:b/>
          <w:bCs/>
          <w:color w:val="auto"/>
          <w:highlight w:val="none"/>
          <w:lang w:val="en-US" w:eastAsia="zh-CN"/>
        </w:rPr>
        <w:t>5</w:t>
      </w:r>
      <w:r>
        <w:rPr>
          <w:rFonts w:hint="eastAsia" w:ascii="仿宋_GB2312" w:hAnsi="仿宋_GB2312" w:eastAsia="仿宋_GB2312" w:cs="仿宋_GB2312"/>
          <w:b/>
          <w:color w:val="auto"/>
          <w:highlight w:val="none"/>
        </w:rPr>
        <w:t>月</w:t>
      </w:r>
      <w:r>
        <w:rPr>
          <w:rFonts w:hint="eastAsia" w:ascii="仿宋_GB2312" w:hAnsi="仿宋_GB2312" w:eastAsia="仿宋_GB2312" w:cs="仿宋_GB2312"/>
          <w:b/>
          <w:color w:val="auto"/>
          <w:highlight w:val="none"/>
          <w:lang w:val="en-US" w:eastAsia="zh-CN"/>
        </w:rPr>
        <w:t>17</w:t>
      </w:r>
      <w:r>
        <w:rPr>
          <w:rFonts w:hint="eastAsia" w:ascii="仿宋_GB2312" w:hAnsi="仿宋_GB2312" w:eastAsia="仿宋_GB2312" w:cs="仿宋_GB2312"/>
          <w:b/>
          <w:color w:val="auto"/>
          <w:highlight w:val="none"/>
        </w:rPr>
        <w:t>日</w:t>
      </w:r>
      <w:r>
        <w:rPr>
          <w:rFonts w:hint="eastAsia" w:ascii="仿宋_GB2312" w:hAnsi="仿宋_GB2312" w:eastAsia="仿宋_GB2312" w:cs="仿宋_GB2312"/>
          <w:b/>
          <w:color w:val="auto"/>
          <w:highlight w:val="none"/>
          <w:lang w:val="en-US" w:eastAsia="zh-CN"/>
        </w:rPr>
        <w:t>10</w:t>
      </w:r>
      <w:r>
        <w:rPr>
          <w:rFonts w:hint="eastAsia" w:ascii="仿宋_GB2312" w:hAnsi="仿宋_GB2312" w:eastAsia="仿宋_GB2312" w:cs="仿宋_GB2312"/>
          <w:b/>
          <w:color w:val="auto"/>
          <w:highlight w:val="none"/>
        </w:rPr>
        <w:t>:</w:t>
      </w:r>
      <w:r>
        <w:rPr>
          <w:rFonts w:hint="eastAsia" w:ascii="仿宋_GB2312" w:hAnsi="仿宋_GB2312" w:eastAsia="仿宋_GB2312" w:cs="仿宋_GB2312"/>
          <w:b/>
          <w:color w:val="auto"/>
          <w:highlight w:val="none"/>
          <w:lang w:val="en-US" w:eastAsia="zh-CN"/>
        </w:rPr>
        <w:t>0</w:t>
      </w:r>
      <w:r>
        <w:rPr>
          <w:rFonts w:hint="eastAsia" w:ascii="仿宋_GB2312" w:hAnsi="仿宋_GB2312" w:eastAsia="仿宋_GB2312" w:cs="仿宋_GB2312"/>
          <w:b/>
          <w:color w:val="auto"/>
          <w:highlight w:val="none"/>
        </w:rPr>
        <w:t>0</w:t>
      </w:r>
      <w:r>
        <w:rPr>
          <w:rFonts w:hint="eastAsia" w:ascii="仿宋_GB2312" w:hAnsi="仿宋_GB2312" w:eastAsia="仿宋_GB2312" w:cs="仿宋_GB2312"/>
          <w:b/>
          <w:bCs/>
          <w:color w:val="auto"/>
          <w:highlight w:val="none"/>
        </w:rPr>
        <w:t>前</w:t>
      </w:r>
      <w:r>
        <w:rPr>
          <w:rFonts w:hint="eastAsia" w:ascii="仿宋_GB2312" w:hAnsi="仿宋_GB2312" w:eastAsia="仿宋_GB2312" w:cs="仿宋_GB2312"/>
        </w:rPr>
        <w:t>与青岛航空股份有限公司联系。</w:t>
      </w:r>
    </w:p>
    <w:bookmarkEnd w:id="4"/>
    <w:p>
      <w:pPr>
        <w:widowControl/>
        <w:ind w:firstLine="560"/>
        <w:jc w:val="left"/>
        <w:rPr>
          <w:rFonts w:ascii="仿宋_GB2312" w:hAnsi="仿宋_GB2312" w:eastAsia="仿宋_GB2312" w:cs="仿宋_GB2312"/>
        </w:rPr>
      </w:pPr>
      <w:r>
        <w:rPr>
          <w:rFonts w:hint="eastAsia" w:ascii="仿宋_GB2312" w:hAnsi="仿宋_GB2312" w:eastAsia="仿宋_GB2312" w:cs="仿宋_GB2312"/>
        </w:rPr>
        <w:t>联 系 人：</w:t>
      </w:r>
      <w:r>
        <w:rPr>
          <w:rFonts w:hint="eastAsia" w:ascii="仿宋_GB2312" w:hAnsi="仿宋_GB2312" w:eastAsia="仿宋_GB2312" w:cs="仿宋_GB2312"/>
          <w:lang w:val="en-US" w:eastAsia="zh-CN"/>
        </w:rPr>
        <w:t>于腾浩</w:t>
      </w:r>
      <w:r>
        <w:rPr>
          <w:rFonts w:hint="eastAsia" w:ascii="仿宋_GB2312" w:hAnsi="仿宋_GB2312" w:eastAsia="仿宋_GB2312" w:cs="仿宋_GB2312"/>
        </w:rPr>
        <w:t>（组织咨询）</w:t>
      </w:r>
    </w:p>
    <w:p>
      <w:pPr>
        <w:widowControl/>
        <w:ind w:firstLine="560"/>
        <w:jc w:val="left"/>
        <w:rPr>
          <w:rFonts w:hint="default" w:ascii="仿宋_GB2312" w:hAnsi="仿宋_GB2312" w:eastAsia="仿宋_GB2312" w:cs="仿宋_GB2312"/>
          <w:highlight w:val="none"/>
          <w:lang w:val="en-US" w:eastAsia="zh-CN"/>
        </w:rPr>
      </w:pPr>
      <w:r>
        <w:rPr>
          <w:rFonts w:hint="eastAsia" w:ascii="仿宋_GB2312" w:hAnsi="仿宋_GB2312" w:eastAsia="仿宋_GB2312" w:cs="仿宋_GB2312"/>
        </w:rPr>
        <w:t>联系电话：</w:t>
      </w:r>
      <w:r>
        <w:rPr>
          <w:rFonts w:hint="eastAsia" w:ascii="仿宋_GB2312" w:hAnsi="仿宋_GB2312" w:eastAsia="仿宋_GB2312" w:cs="仿宋_GB2312"/>
          <w:highlight w:val="none"/>
          <w:lang w:val="en-US" w:eastAsia="zh-CN"/>
        </w:rPr>
        <w:t>18561913716</w:t>
      </w:r>
    </w:p>
    <w:p>
      <w:pPr>
        <w:widowControl/>
        <w:ind w:firstLine="560"/>
        <w:jc w:val="left"/>
        <w:rPr>
          <w:rFonts w:ascii="仿宋_GB2312" w:hAnsi="仿宋_GB2312" w:eastAsia="仿宋_GB2312" w:cs="仿宋_GB2312"/>
          <w:highlight w:val="none"/>
        </w:rPr>
      </w:pPr>
      <w:r>
        <w:rPr>
          <w:rFonts w:hint="eastAsia" w:ascii="仿宋_GB2312" w:hAnsi="仿宋_GB2312" w:eastAsia="仿宋_GB2312" w:cs="仿宋_GB2312"/>
          <w:highlight w:val="none"/>
        </w:rPr>
        <w:t>电子邮箱：</w:t>
      </w:r>
      <w:r>
        <w:rPr>
          <w:rFonts w:hint="eastAsia" w:ascii="仿宋_GB2312" w:hAnsi="仿宋_GB2312" w:eastAsia="仿宋_GB2312" w:cs="仿宋_GB2312"/>
          <w:highlight w:val="none"/>
          <w:lang w:val="en-US" w:eastAsia="zh-CN"/>
        </w:rPr>
        <w:t>yutenghao</w:t>
      </w:r>
      <w:r>
        <w:rPr>
          <w:rFonts w:hint="eastAsia" w:ascii="仿宋_GB2312" w:hAnsi="仿宋_GB2312" w:eastAsia="仿宋_GB2312" w:cs="仿宋_GB2312"/>
          <w:highlight w:val="none"/>
        </w:rPr>
        <w:t xml:space="preserve">@qdairlines.com </w:t>
      </w:r>
    </w:p>
    <w:p>
      <w:pPr>
        <w:widowControl/>
        <w:ind w:firstLine="560"/>
        <w:jc w:val="left"/>
        <w:rPr>
          <w:rFonts w:ascii="仿宋_GB2312" w:hAnsi="仿宋_GB2312" w:eastAsia="仿宋_GB2312" w:cs="仿宋_GB2312"/>
        </w:rPr>
      </w:pPr>
      <w:r>
        <w:rPr>
          <w:rFonts w:hint="eastAsia" w:ascii="仿宋_GB2312" w:hAnsi="仿宋_GB2312" w:eastAsia="仿宋_GB2312" w:cs="仿宋_GB2312"/>
        </w:rPr>
        <w:t>联 系 人：</w:t>
      </w:r>
      <w:r>
        <w:rPr>
          <w:rFonts w:hint="eastAsia" w:ascii="仿宋_GB2312" w:hAnsi="仿宋_GB2312" w:eastAsia="仿宋_GB2312" w:cs="仿宋_GB2312"/>
          <w:lang w:val="en-US" w:eastAsia="zh-CN"/>
        </w:rPr>
        <w:t>朱云鹏</w:t>
      </w:r>
      <w:r>
        <w:rPr>
          <w:rFonts w:hint="eastAsia" w:ascii="仿宋_GB2312" w:hAnsi="仿宋_GB2312" w:eastAsia="仿宋_GB2312" w:cs="仿宋_GB2312"/>
        </w:rPr>
        <w:t>（技术咨询）</w:t>
      </w:r>
    </w:p>
    <w:p>
      <w:pPr>
        <w:widowControl/>
        <w:ind w:firstLine="560"/>
        <w:jc w:val="left"/>
        <w:rPr>
          <w:rFonts w:hint="default" w:ascii="仿宋_GB2312" w:hAnsi="仿宋_GB2312" w:eastAsia="仿宋_GB2312" w:cs="仿宋_GB2312"/>
          <w:lang w:val="en-US" w:eastAsia="zh-CN"/>
        </w:rPr>
      </w:pPr>
      <w:r>
        <w:rPr>
          <w:rFonts w:hint="eastAsia" w:ascii="仿宋_GB2312" w:hAnsi="仿宋_GB2312" w:eastAsia="仿宋_GB2312" w:cs="仿宋_GB2312"/>
        </w:rPr>
        <w:t>联系电话：</w:t>
      </w:r>
      <w:r>
        <w:rPr>
          <w:rFonts w:hint="eastAsia" w:ascii="仿宋_GB2312" w:hAnsi="仿宋_GB2312" w:eastAsia="仿宋_GB2312" w:cs="仿宋_GB2312"/>
          <w:lang w:val="en-US" w:eastAsia="zh-CN"/>
        </w:rPr>
        <w:t>15712775939</w:t>
      </w:r>
    </w:p>
    <w:p>
      <w:pPr>
        <w:widowControl/>
        <w:ind w:firstLine="560"/>
        <w:jc w:val="left"/>
        <w:rPr>
          <w:rFonts w:ascii="仿宋_GB2312" w:hAnsi="仿宋_GB2312" w:eastAsia="仿宋_GB2312" w:cs="仿宋_GB2312"/>
        </w:rPr>
      </w:pPr>
      <w:r>
        <w:rPr>
          <w:rFonts w:hint="eastAsia" w:ascii="仿宋_GB2312" w:hAnsi="仿宋_GB2312" w:eastAsia="仿宋_GB2312" w:cs="仿宋_GB2312"/>
        </w:rPr>
        <w:t>电子邮箱：</w:t>
      </w:r>
      <w:r>
        <w:rPr>
          <w:rFonts w:hint="eastAsia" w:ascii="仿宋_GB2312" w:hAnsi="仿宋_GB2312" w:eastAsia="仿宋_GB2312" w:cs="仿宋_GB2312"/>
          <w:lang w:val="en-US" w:eastAsia="zh-CN"/>
        </w:rPr>
        <w:t>zhuyunpeng</w:t>
      </w:r>
      <w:r>
        <w:rPr>
          <w:rFonts w:hint="eastAsia" w:ascii="仿宋_GB2312" w:hAnsi="仿宋_GB2312" w:eastAsia="仿宋_GB2312" w:cs="仿宋_GB2312"/>
        </w:rPr>
        <w:t xml:space="preserve">@qdairlines.com </w:t>
      </w:r>
      <w:r>
        <w:rPr>
          <w:rFonts w:hint="eastAsia" w:ascii="仿宋_GB2312" w:hAnsi="仿宋_GB2312" w:eastAsia="仿宋_GB2312" w:cs="仿宋_GB2312"/>
        </w:rPr>
        <w:br w:type="page"/>
      </w:r>
    </w:p>
    <w:p>
      <w:pPr>
        <w:spacing w:after="156" w:afterLines="50"/>
        <w:ind w:firstLine="560"/>
        <w:jc w:val="center"/>
        <w:outlineLvl w:val="1"/>
        <w:rPr>
          <w:rFonts w:ascii="黑体" w:hAnsi="黑体" w:eastAsia="黑体"/>
          <w:szCs w:val="28"/>
        </w:rPr>
      </w:pPr>
      <w:bookmarkStart w:id="17" w:name="_Toc108170359"/>
      <w:bookmarkStart w:id="18" w:name="_Toc119681077"/>
      <w:bookmarkStart w:id="19" w:name="_Toc460405087"/>
      <w:bookmarkStart w:id="20" w:name="_Toc18607"/>
      <w:bookmarkStart w:id="21" w:name="_Toc20506"/>
      <w:r>
        <w:rPr>
          <w:rFonts w:ascii="黑体" w:hAnsi="黑体" w:eastAsia="黑体"/>
          <w:szCs w:val="28"/>
        </w:rPr>
        <w:t>第二章</w:t>
      </w:r>
      <w:r>
        <w:rPr>
          <w:rFonts w:hint="eastAsia" w:ascii="黑体" w:hAnsi="黑体" w:eastAsia="黑体"/>
          <w:szCs w:val="28"/>
        </w:rPr>
        <w:t xml:space="preserve">  供应商须知前附表</w:t>
      </w:r>
      <w:bookmarkEnd w:id="17"/>
      <w:bookmarkEnd w:id="18"/>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935"/>
        <w:gridCol w:w="5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vAlign w:val="center"/>
          </w:tcPr>
          <w:p>
            <w:pPr>
              <w:tabs>
                <w:tab w:val="left" w:pos="7665"/>
              </w:tabs>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序号</w:t>
            </w:r>
          </w:p>
        </w:tc>
        <w:tc>
          <w:tcPr>
            <w:tcW w:w="2935" w:type="dxa"/>
            <w:vAlign w:val="center"/>
          </w:tcPr>
          <w:p>
            <w:pPr>
              <w:tabs>
                <w:tab w:val="left" w:pos="7665"/>
              </w:tabs>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条款名称</w:t>
            </w:r>
          </w:p>
        </w:tc>
        <w:tc>
          <w:tcPr>
            <w:tcW w:w="5428" w:type="dxa"/>
            <w:vAlign w:val="center"/>
          </w:tcPr>
          <w:p>
            <w:pPr>
              <w:tabs>
                <w:tab w:val="left" w:pos="7665"/>
              </w:tabs>
              <w:spacing w:line="360" w:lineRule="exact"/>
              <w:ind w:firstLine="2160" w:firstLineChars="900"/>
              <w:jc w:val="left"/>
              <w:rPr>
                <w:rFonts w:ascii="宋体" w:hAnsi="宋体" w:eastAsia="宋体" w:cs="宋体"/>
                <w:sz w:val="24"/>
                <w:szCs w:val="24"/>
                <w:lang w:val="zh-CN"/>
              </w:rPr>
            </w:pPr>
            <w:r>
              <w:rPr>
                <w:rFonts w:hint="eastAsia" w:ascii="宋体" w:hAnsi="宋体" w:eastAsia="宋体" w:cs="宋体"/>
                <w:sz w:val="24"/>
                <w:szCs w:val="24"/>
                <w:lang w:val="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1</w:t>
            </w:r>
          </w:p>
        </w:tc>
        <w:tc>
          <w:tcPr>
            <w:tcW w:w="2935"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采购方</w:t>
            </w:r>
          </w:p>
        </w:tc>
        <w:tc>
          <w:tcPr>
            <w:tcW w:w="5428" w:type="dxa"/>
            <w:vAlign w:val="center"/>
          </w:tcPr>
          <w:p>
            <w:pPr>
              <w:spacing w:line="360" w:lineRule="exact"/>
              <w:ind w:left="0" w:leftChars="0" w:firstLine="0" w:firstLineChars="0"/>
              <w:jc w:val="center"/>
              <w:rPr>
                <w:rFonts w:ascii="宋体" w:hAnsi="宋体" w:eastAsia="宋体" w:cs="宋体"/>
                <w:sz w:val="24"/>
                <w:szCs w:val="24"/>
              </w:rPr>
            </w:pPr>
            <w:r>
              <w:rPr>
                <w:rFonts w:hint="eastAsia" w:ascii="宋体" w:hAnsi="宋体" w:eastAsia="宋体" w:cs="宋体"/>
                <w:kern w:val="1"/>
                <w:sz w:val="24"/>
                <w:szCs w:val="24"/>
              </w:rPr>
              <w:t>青岛航空股份有限公司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2</w:t>
            </w:r>
          </w:p>
        </w:tc>
        <w:tc>
          <w:tcPr>
            <w:tcW w:w="2935" w:type="dxa"/>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采购代理机构</w:t>
            </w:r>
          </w:p>
        </w:tc>
        <w:tc>
          <w:tcPr>
            <w:tcW w:w="5428" w:type="dxa"/>
            <w:vAlign w:val="center"/>
          </w:tcPr>
          <w:p>
            <w:pPr>
              <w:spacing w:line="360" w:lineRule="exact"/>
              <w:ind w:left="0" w:leftChars="0" w:firstLine="0" w:firstLineChars="0"/>
              <w:jc w:val="center"/>
              <w:rPr>
                <w:rFonts w:ascii="宋体" w:hAnsi="宋体" w:eastAsia="宋体" w:cs="宋体"/>
                <w:sz w:val="24"/>
                <w:szCs w:val="24"/>
              </w:rPr>
            </w:pPr>
            <w:r>
              <w:rPr>
                <w:rFonts w:hint="eastAsia" w:ascii="宋体" w:hAnsi="宋体" w:eastAsia="宋体" w:cs="宋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3</w:t>
            </w:r>
          </w:p>
        </w:tc>
        <w:tc>
          <w:tcPr>
            <w:tcW w:w="2935" w:type="dxa"/>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项目名称</w:t>
            </w:r>
          </w:p>
        </w:tc>
        <w:tc>
          <w:tcPr>
            <w:tcW w:w="5428" w:type="dxa"/>
            <w:vAlign w:val="center"/>
          </w:tcPr>
          <w:p>
            <w:pPr>
              <w:spacing w:line="360" w:lineRule="exact"/>
              <w:ind w:left="0" w:leftChars="0" w:firstLine="0" w:firstLineChars="0"/>
              <w:jc w:val="center"/>
              <w:rPr>
                <w:rFonts w:ascii="宋体" w:hAnsi="宋体" w:eastAsia="宋体" w:cs="宋体"/>
                <w:sz w:val="24"/>
                <w:szCs w:val="24"/>
              </w:rPr>
            </w:pPr>
            <w:r>
              <w:rPr>
                <w:rFonts w:hint="eastAsia" w:ascii="宋体" w:hAnsi="宋体" w:eastAsia="宋体" w:cs="宋体"/>
                <w:sz w:val="24"/>
                <w:szCs w:val="24"/>
                <w:lang w:val="en-US" w:eastAsia="zh-CN"/>
              </w:rPr>
              <w:t>孔探基础培训、CFM56-5B发动机型号培训及PW1100G发动机型号培训建库项目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4</w:t>
            </w:r>
          </w:p>
        </w:tc>
        <w:tc>
          <w:tcPr>
            <w:tcW w:w="2935" w:type="dxa"/>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分包情况</w:t>
            </w:r>
          </w:p>
        </w:tc>
        <w:tc>
          <w:tcPr>
            <w:tcW w:w="5428" w:type="dxa"/>
            <w:vAlign w:val="center"/>
          </w:tcPr>
          <w:p>
            <w:pPr>
              <w:spacing w:line="360" w:lineRule="exact"/>
              <w:ind w:firstLine="48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5</w:t>
            </w:r>
          </w:p>
        </w:tc>
        <w:tc>
          <w:tcPr>
            <w:tcW w:w="2935"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rPr>
              <w:t>资金来源</w:t>
            </w:r>
          </w:p>
        </w:tc>
        <w:tc>
          <w:tcPr>
            <w:tcW w:w="5428" w:type="dxa"/>
            <w:vAlign w:val="center"/>
          </w:tcPr>
          <w:p>
            <w:pPr>
              <w:spacing w:line="360" w:lineRule="exact"/>
              <w:ind w:firstLine="480"/>
              <w:jc w:val="center"/>
              <w:rPr>
                <w:rFonts w:ascii="宋体" w:hAnsi="宋体" w:eastAsia="宋体" w:cs="宋体"/>
                <w:sz w:val="24"/>
                <w:szCs w:val="24"/>
              </w:rPr>
            </w:pPr>
            <w:r>
              <w:rPr>
                <w:rFonts w:hint="eastAsia" w:ascii="宋体" w:hAnsi="宋体" w:eastAsia="宋体" w:cs="宋体"/>
                <w:sz w:val="24"/>
                <w:szCs w:val="24"/>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6</w:t>
            </w:r>
          </w:p>
        </w:tc>
        <w:tc>
          <w:tcPr>
            <w:tcW w:w="2935" w:type="dxa"/>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是否接受联合体响应</w:t>
            </w:r>
          </w:p>
        </w:tc>
        <w:tc>
          <w:tcPr>
            <w:tcW w:w="5428" w:type="dxa"/>
            <w:vAlign w:val="center"/>
          </w:tcPr>
          <w:p>
            <w:pPr>
              <w:spacing w:line="360" w:lineRule="exact"/>
              <w:ind w:firstLine="480"/>
              <w:jc w:val="center"/>
              <w:rPr>
                <w:rFonts w:ascii="宋体" w:hAnsi="宋体" w:eastAsia="宋体" w:cs="宋体"/>
                <w:sz w:val="24"/>
                <w:szCs w:val="24"/>
              </w:rPr>
            </w:pPr>
            <w:r>
              <w:rPr>
                <w:rFonts w:hint="eastAsia" w:ascii="宋体" w:hAnsi="宋体" w:eastAsia="宋体" w:cs="宋体"/>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7</w:t>
            </w:r>
          </w:p>
        </w:tc>
        <w:tc>
          <w:tcPr>
            <w:tcW w:w="2935"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报价有效期</w:t>
            </w:r>
          </w:p>
        </w:tc>
        <w:tc>
          <w:tcPr>
            <w:tcW w:w="5428" w:type="dxa"/>
            <w:vAlign w:val="center"/>
          </w:tcPr>
          <w:p>
            <w:pPr>
              <w:spacing w:line="360" w:lineRule="exact"/>
              <w:ind w:firstLine="480"/>
              <w:jc w:val="center"/>
              <w:rPr>
                <w:rFonts w:ascii="宋体" w:hAnsi="宋体" w:eastAsia="宋体" w:cs="宋体"/>
                <w:sz w:val="24"/>
                <w:szCs w:val="24"/>
                <w:lang w:val="zh-CN"/>
              </w:rPr>
            </w:pPr>
            <w:r>
              <w:rPr>
                <w:rFonts w:hint="eastAsia" w:ascii="宋体" w:hAnsi="宋体" w:eastAsia="宋体" w:cs="宋体"/>
                <w:sz w:val="24"/>
                <w:szCs w:val="24"/>
              </w:rPr>
              <w:t>自报价截止之日起90个日历日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8</w:t>
            </w:r>
          </w:p>
        </w:tc>
        <w:tc>
          <w:tcPr>
            <w:tcW w:w="2935"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踏勘现场</w:t>
            </w:r>
          </w:p>
        </w:tc>
        <w:tc>
          <w:tcPr>
            <w:tcW w:w="5428" w:type="dxa"/>
            <w:vAlign w:val="center"/>
          </w:tcPr>
          <w:p>
            <w:pPr>
              <w:spacing w:line="360" w:lineRule="exact"/>
              <w:ind w:firstLine="480"/>
              <w:jc w:val="center"/>
              <w:rPr>
                <w:rFonts w:ascii="宋体" w:hAnsi="宋体" w:eastAsia="宋体" w:cs="宋体"/>
                <w:sz w:val="24"/>
                <w:szCs w:val="24"/>
                <w:lang w:val="zh-CN"/>
              </w:rPr>
            </w:pPr>
            <w:r>
              <w:rPr>
                <w:rFonts w:hint="eastAsia" w:ascii="宋体" w:hAnsi="宋体" w:eastAsia="宋体" w:cs="宋体"/>
                <w:sz w:val="24"/>
                <w:szCs w:val="24"/>
                <w:lang w:val="zh-CN"/>
              </w:rPr>
              <w:t>不组织，自行踏勘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09"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9</w:t>
            </w:r>
          </w:p>
        </w:tc>
        <w:tc>
          <w:tcPr>
            <w:tcW w:w="2935"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采购代理服务费支付</w:t>
            </w:r>
          </w:p>
        </w:tc>
        <w:tc>
          <w:tcPr>
            <w:tcW w:w="5428" w:type="dxa"/>
            <w:vAlign w:val="center"/>
          </w:tcPr>
          <w:p>
            <w:pPr>
              <w:spacing w:line="360" w:lineRule="exact"/>
              <w:ind w:firstLine="480"/>
              <w:jc w:val="center"/>
              <w:rPr>
                <w:rFonts w:ascii="宋体" w:hAnsi="宋体" w:eastAsia="宋体" w:cs="宋体"/>
                <w:sz w:val="24"/>
                <w:szCs w:val="24"/>
                <w:lang w:val="zh-CN"/>
              </w:rPr>
            </w:pPr>
            <w:r>
              <w:rPr>
                <w:rFonts w:hint="eastAsia" w:ascii="宋体" w:hAnsi="宋体" w:eastAsia="宋体" w:cs="宋体"/>
                <w:sz w:val="24"/>
                <w:szCs w:val="24"/>
                <w:lang w:val="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09" w:type="dxa"/>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10</w:t>
            </w:r>
          </w:p>
        </w:tc>
        <w:tc>
          <w:tcPr>
            <w:tcW w:w="2935" w:type="dxa"/>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构成询价文件的其他材料</w:t>
            </w:r>
          </w:p>
        </w:tc>
        <w:tc>
          <w:tcPr>
            <w:tcW w:w="5428" w:type="dxa"/>
            <w:vAlign w:val="center"/>
          </w:tcPr>
          <w:p>
            <w:pPr>
              <w:spacing w:line="360" w:lineRule="exact"/>
              <w:ind w:firstLine="480"/>
              <w:jc w:val="center"/>
              <w:rPr>
                <w:rFonts w:ascii="宋体" w:hAnsi="宋体" w:eastAsia="宋体" w:cs="宋体"/>
                <w:sz w:val="24"/>
                <w:szCs w:val="24"/>
              </w:rPr>
            </w:pPr>
            <w:r>
              <w:rPr>
                <w:rFonts w:hint="eastAsia" w:ascii="宋体" w:hAnsi="宋体" w:eastAsia="宋体" w:cs="宋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11</w:t>
            </w:r>
          </w:p>
        </w:tc>
        <w:tc>
          <w:tcPr>
            <w:tcW w:w="2935"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rPr>
              <w:t>供应商要求澄清询价文件的截止时间</w:t>
            </w:r>
          </w:p>
        </w:tc>
        <w:tc>
          <w:tcPr>
            <w:tcW w:w="5428" w:type="dxa"/>
            <w:vAlign w:val="center"/>
          </w:tcPr>
          <w:p>
            <w:pPr>
              <w:spacing w:line="360" w:lineRule="exact"/>
              <w:ind w:firstLine="480"/>
              <w:jc w:val="center"/>
              <w:rPr>
                <w:rFonts w:ascii="宋体" w:hAnsi="宋体" w:eastAsia="宋体" w:cs="宋体"/>
                <w:sz w:val="24"/>
                <w:szCs w:val="24"/>
                <w:lang w:val="zh-CN"/>
              </w:rPr>
            </w:pPr>
            <w:r>
              <w:rPr>
                <w:rFonts w:hint="eastAsia" w:ascii="宋体" w:hAnsi="宋体" w:eastAsia="宋体" w:cs="宋体"/>
                <w:sz w:val="24"/>
                <w:szCs w:val="24"/>
                <w:lang w:val="zh-CN"/>
              </w:rPr>
              <w:t>截止时间次日</w:t>
            </w:r>
            <w:r>
              <w:rPr>
                <w:rFonts w:hint="eastAsia" w:ascii="宋体" w:hAnsi="宋体" w:eastAsia="宋体" w:cs="宋体"/>
                <w:sz w:val="24"/>
                <w:szCs w:val="24"/>
                <w:lang w:val="en-US" w:eastAsia="zh-CN"/>
              </w:rPr>
              <w:t>9</w:t>
            </w:r>
            <w:r>
              <w:rPr>
                <w:rFonts w:hint="eastAsia" w:ascii="宋体" w:hAnsi="宋体" w:eastAsia="宋体" w:cs="宋体"/>
                <w:sz w:val="24"/>
                <w:szCs w:val="24"/>
                <w:lang w:val="zh-CN"/>
              </w:rPr>
              <w:t>点前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12</w:t>
            </w:r>
          </w:p>
        </w:tc>
        <w:tc>
          <w:tcPr>
            <w:tcW w:w="2935"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rPr>
              <w:t>供应商确认收到询价文件澄清或修改的时间</w:t>
            </w:r>
          </w:p>
        </w:tc>
        <w:tc>
          <w:tcPr>
            <w:tcW w:w="5428" w:type="dxa"/>
            <w:vAlign w:val="center"/>
          </w:tcPr>
          <w:p>
            <w:pPr>
              <w:spacing w:line="360" w:lineRule="exact"/>
              <w:ind w:firstLine="480"/>
              <w:jc w:val="center"/>
              <w:rPr>
                <w:rFonts w:ascii="宋体" w:hAnsi="宋体" w:eastAsia="宋体" w:cs="宋体"/>
                <w:sz w:val="24"/>
                <w:szCs w:val="24"/>
                <w:u w:val="single"/>
                <w:lang w:val="zh-CN"/>
              </w:rPr>
            </w:pPr>
            <w:r>
              <w:rPr>
                <w:rFonts w:hint="eastAsia" w:ascii="宋体" w:hAnsi="宋体" w:eastAsia="宋体" w:cs="宋体"/>
                <w:sz w:val="24"/>
                <w:szCs w:val="24"/>
                <w:lang w:val="zh-CN"/>
              </w:rPr>
              <w:t>从更正公告发布时间开始48小时内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13</w:t>
            </w:r>
          </w:p>
        </w:tc>
        <w:tc>
          <w:tcPr>
            <w:tcW w:w="2935"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是否允许递交备选报价方案</w:t>
            </w:r>
          </w:p>
        </w:tc>
        <w:tc>
          <w:tcPr>
            <w:tcW w:w="5428" w:type="dxa"/>
            <w:vAlign w:val="center"/>
          </w:tcPr>
          <w:p>
            <w:pPr>
              <w:spacing w:line="360" w:lineRule="exact"/>
              <w:ind w:firstLine="480"/>
              <w:jc w:val="center"/>
              <w:rPr>
                <w:rFonts w:ascii="宋体" w:hAnsi="宋体" w:eastAsia="宋体" w:cs="宋体"/>
                <w:sz w:val="24"/>
                <w:szCs w:val="24"/>
                <w:u w:val="single"/>
                <w:lang w:val="zh-CN"/>
              </w:rPr>
            </w:pPr>
            <w:r>
              <w:rPr>
                <w:rFonts w:hint="eastAsia" w:ascii="宋体" w:hAnsi="宋体" w:eastAsia="宋体" w:cs="宋体"/>
                <w:sz w:val="24"/>
                <w:szCs w:val="24"/>
                <w:lang w:val="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09" w:type="dxa"/>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lang w:val="zh-CN"/>
              </w:rPr>
              <w:t>14</w:t>
            </w:r>
          </w:p>
        </w:tc>
        <w:tc>
          <w:tcPr>
            <w:tcW w:w="2935" w:type="dxa"/>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报价的次数</w:t>
            </w:r>
          </w:p>
        </w:tc>
        <w:tc>
          <w:tcPr>
            <w:tcW w:w="5428" w:type="dxa"/>
            <w:vAlign w:val="center"/>
          </w:tcPr>
          <w:p>
            <w:pPr>
              <w:spacing w:line="360" w:lineRule="exact"/>
              <w:ind w:firstLine="480"/>
              <w:jc w:val="center"/>
              <w:rPr>
                <w:rFonts w:ascii="宋体" w:hAnsi="宋体" w:eastAsia="宋体" w:cs="宋体"/>
                <w:sz w:val="24"/>
                <w:szCs w:val="24"/>
              </w:rPr>
            </w:pPr>
            <w:r>
              <w:rPr>
                <w:rFonts w:ascii="宋体" w:hAnsi="宋体" w:eastAsia="宋体" w:cs="宋体"/>
                <w:sz w:val="24"/>
                <w:szCs w:val="24"/>
              </w:rPr>
              <w:t>本次报价为一次不得更改报价，</w:t>
            </w:r>
            <w:r>
              <w:rPr>
                <w:rFonts w:hint="eastAsia" w:ascii="宋体" w:hAnsi="宋体" w:eastAsia="宋体" w:cs="宋体"/>
                <w:sz w:val="24"/>
                <w:szCs w:val="24"/>
              </w:rPr>
              <w:t>供应商</w:t>
            </w:r>
            <w:r>
              <w:rPr>
                <w:rFonts w:ascii="宋体" w:hAnsi="宋体" w:eastAsia="宋体" w:cs="宋体"/>
                <w:b/>
                <w:bCs/>
                <w:sz w:val="24"/>
                <w:szCs w:val="24"/>
              </w:rPr>
              <w:t>只有一次报价</w:t>
            </w:r>
            <w:r>
              <w:rPr>
                <w:rFonts w:ascii="宋体" w:hAnsi="宋体" w:eastAsia="宋体" w:cs="宋体"/>
                <w:sz w:val="24"/>
                <w:szCs w:val="24"/>
              </w:rPr>
              <w:t>的机会。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9"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15</w:t>
            </w:r>
          </w:p>
        </w:tc>
        <w:tc>
          <w:tcPr>
            <w:tcW w:w="2935" w:type="dxa"/>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样品</w:t>
            </w:r>
          </w:p>
        </w:tc>
        <w:tc>
          <w:tcPr>
            <w:tcW w:w="5428" w:type="dxa"/>
            <w:vAlign w:val="center"/>
          </w:tcPr>
          <w:p>
            <w:pPr>
              <w:spacing w:line="400" w:lineRule="exact"/>
              <w:ind w:firstLine="480"/>
              <w:jc w:val="left"/>
              <w:rPr>
                <w:rFonts w:ascii="宋体" w:hAnsi="宋体" w:eastAsia="宋体" w:cs="宋体"/>
                <w:sz w:val="24"/>
                <w:szCs w:val="24"/>
              </w:rPr>
            </w:pPr>
            <w:r>
              <w:rPr>
                <w:rFonts w:hint="eastAsia" w:ascii="宋体" w:hAnsi="宋体" w:eastAsia="宋体" w:cs="宋体"/>
                <w:sz w:val="24"/>
                <w:szCs w:val="24"/>
              </w:rPr>
              <w:t>☑ 不需要</w:t>
            </w:r>
          </w:p>
          <w:p>
            <w:pPr>
              <w:spacing w:line="400" w:lineRule="exact"/>
              <w:ind w:firstLine="360" w:firstLineChars="150"/>
              <w:jc w:val="left"/>
              <w:rPr>
                <w:rFonts w:ascii="宋体" w:hAnsi="宋体" w:eastAsia="宋体" w:cs="宋体"/>
                <w:sz w:val="24"/>
                <w:szCs w:val="24"/>
              </w:rPr>
            </w:pPr>
            <w:r>
              <w:rPr>
                <w:rFonts w:hint="eastAsia" w:ascii="宋体" w:hAnsi="宋体" w:eastAsia="宋体" w:cs="宋体"/>
                <w:sz w:val="24"/>
                <w:szCs w:val="24"/>
              </w:rPr>
              <w:t xml:space="preserve"> □ 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9"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16</w:t>
            </w:r>
          </w:p>
        </w:tc>
        <w:tc>
          <w:tcPr>
            <w:tcW w:w="2935" w:type="dxa"/>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保证金的交纳</w:t>
            </w:r>
          </w:p>
        </w:tc>
        <w:tc>
          <w:tcPr>
            <w:tcW w:w="5428" w:type="dxa"/>
            <w:vAlign w:val="center"/>
          </w:tcPr>
          <w:p>
            <w:pPr>
              <w:spacing w:line="360" w:lineRule="exact"/>
              <w:ind w:firstLine="480"/>
              <w:jc w:val="center"/>
              <w:rPr>
                <w:rFonts w:ascii="宋体" w:hAnsi="宋体" w:eastAsia="宋体" w:cs="宋体"/>
                <w:sz w:val="24"/>
                <w:szCs w:val="24"/>
              </w:rPr>
            </w:pPr>
            <w:r>
              <w:rPr>
                <w:rFonts w:hint="eastAsia" w:ascii="宋体" w:hAnsi="宋体" w:eastAsia="宋体" w:cs="宋体"/>
                <w:sz w:val="24"/>
                <w:szCs w:val="24"/>
              </w:rPr>
              <w:t>本项目无需交纳保证金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rPr>
              <w:t>17</w:t>
            </w:r>
          </w:p>
        </w:tc>
        <w:tc>
          <w:tcPr>
            <w:tcW w:w="2935"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报价文件编制装订</w:t>
            </w:r>
          </w:p>
        </w:tc>
        <w:tc>
          <w:tcPr>
            <w:tcW w:w="5428" w:type="dxa"/>
            <w:vAlign w:val="center"/>
          </w:tcPr>
          <w:p>
            <w:pPr>
              <w:spacing w:line="360" w:lineRule="exact"/>
              <w:ind w:firstLine="480"/>
              <w:jc w:val="left"/>
              <w:rPr>
                <w:rFonts w:ascii="宋体" w:hAnsi="宋体" w:eastAsia="宋体" w:cs="宋体"/>
                <w:sz w:val="24"/>
                <w:szCs w:val="24"/>
                <w:lang w:val="zh-CN"/>
              </w:rPr>
            </w:pPr>
            <w:r>
              <w:rPr>
                <w:rFonts w:hint="eastAsia" w:ascii="宋体" w:hAnsi="宋体" w:eastAsia="宋体" w:cs="宋体"/>
                <w:sz w:val="24"/>
                <w:szCs w:val="24"/>
                <w:lang w:val="zh-CN"/>
              </w:rPr>
              <w:t>1.报价文件的技术文件和商务文件一起</w:t>
            </w:r>
            <w:r>
              <w:rPr>
                <w:rFonts w:hint="eastAsia" w:ascii="宋体" w:hAnsi="宋体" w:eastAsia="宋体" w:cs="宋体"/>
                <w:b/>
                <w:sz w:val="24"/>
                <w:szCs w:val="24"/>
                <w:lang w:val="zh-CN"/>
              </w:rPr>
              <w:t>胶装成册</w:t>
            </w:r>
            <w:r>
              <w:rPr>
                <w:rFonts w:hint="eastAsia" w:ascii="宋体" w:hAnsi="宋体" w:eastAsia="宋体" w:cs="宋体"/>
                <w:sz w:val="24"/>
                <w:szCs w:val="24"/>
                <w:lang w:val="zh-CN"/>
              </w:rPr>
              <w:t>，共</w:t>
            </w:r>
            <w:r>
              <w:rPr>
                <w:rFonts w:hint="eastAsia" w:ascii="宋体" w:hAnsi="宋体" w:eastAsia="宋体" w:cs="宋体"/>
                <w:sz w:val="24"/>
                <w:szCs w:val="24"/>
              </w:rPr>
              <w:t>一</w:t>
            </w:r>
            <w:r>
              <w:rPr>
                <w:rFonts w:hint="eastAsia" w:ascii="宋体" w:hAnsi="宋体" w:eastAsia="宋体" w:cs="宋体"/>
                <w:sz w:val="24"/>
                <w:szCs w:val="24"/>
                <w:lang w:val="zh-CN"/>
              </w:rPr>
              <w:t>册。</w:t>
            </w:r>
          </w:p>
          <w:p>
            <w:pPr>
              <w:spacing w:line="360" w:lineRule="exact"/>
              <w:ind w:firstLine="480"/>
              <w:jc w:val="left"/>
              <w:rPr>
                <w:rFonts w:ascii="宋体" w:hAnsi="宋体" w:eastAsia="宋体" w:cs="宋体"/>
                <w:sz w:val="24"/>
                <w:szCs w:val="24"/>
                <w:lang w:val="zh-CN"/>
              </w:rPr>
            </w:pPr>
            <w:r>
              <w:rPr>
                <w:rFonts w:hint="eastAsia" w:ascii="宋体" w:hAnsi="宋体" w:eastAsia="宋体" w:cs="宋体"/>
                <w:sz w:val="24"/>
                <w:szCs w:val="24"/>
              </w:rPr>
              <w:t>2.封面设置。报价文件封面设置包括：项目名称、项目编号、供应商全称和报价文件完成时间。供应商全称填写“×××公司”。</w:t>
            </w:r>
          </w:p>
          <w:p>
            <w:pPr>
              <w:spacing w:line="360" w:lineRule="exact"/>
              <w:ind w:firstLine="480"/>
              <w:jc w:val="left"/>
              <w:rPr>
                <w:rFonts w:ascii="宋体" w:hAnsi="宋体" w:eastAsia="宋体" w:cs="宋体"/>
                <w:sz w:val="24"/>
                <w:szCs w:val="24"/>
                <w:lang w:val="zh-CN"/>
              </w:rPr>
            </w:pPr>
            <w:r>
              <w:rPr>
                <w:rFonts w:hint="eastAsia" w:ascii="宋体" w:hAnsi="宋体" w:eastAsia="宋体" w:cs="宋体"/>
                <w:sz w:val="24"/>
                <w:szCs w:val="24"/>
              </w:rPr>
              <w:t>3.报价文件内容。供应商应按照询价文件的要求编写报价文件；对报价文件要求填写的表格或者资料不得缺少或者留空，报价文件不得加行、涂改、插字或者删除。</w:t>
            </w:r>
          </w:p>
          <w:p>
            <w:pPr>
              <w:spacing w:line="360" w:lineRule="exact"/>
              <w:ind w:firstLine="480"/>
              <w:jc w:val="left"/>
              <w:rPr>
                <w:rFonts w:ascii="宋体" w:hAnsi="宋体" w:eastAsia="宋体" w:cs="宋体"/>
                <w:sz w:val="24"/>
                <w:szCs w:val="24"/>
                <w:lang w:val="zh-CN"/>
              </w:rPr>
            </w:pPr>
            <w:r>
              <w:rPr>
                <w:rFonts w:hint="eastAsia" w:ascii="宋体" w:hAnsi="宋体" w:eastAsia="宋体" w:cs="宋体"/>
                <w:sz w:val="24"/>
                <w:szCs w:val="24"/>
                <w:lang w:val="zh-CN"/>
              </w:rPr>
              <w:t>4.</w:t>
            </w:r>
            <w:r>
              <w:rPr>
                <w:rFonts w:hint="eastAsia" w:ascii="宋体" w:hAnsi="宋体" w:eastAsia="宋体" w:cs="宋体"/>
                <w:kern w:val="1"/>
                <w:sz w:val="24"/>
                <w:szCs w:val="24"/>
              </w:rPr>
              <w:t>报价文件正文用白色A4复印纸打印，并编制目录，目录、内容标注连续页码，标注于页面底部居中位置；</w:t>
            </w:r>
            <w:r>
              <w:rPr>
                <w:rFonts w:hint="eastAsia" w:ascii="宋体" w:hAnsi="宋体" w:eastAsia="宋体" w:cs="宋体"/>
                <w:sz w:val="24"/>
                <w:szCs w:val="24"/>
                <w:lang w:val="zh-CN"/>
              </w:rPr>
              <w:t>非文本形式的内容，可以不标注页码，应将这些材料放置在技术文件中，折叠成A4纸面大小，左、下侧对齐，左侧胶装成册。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18</w:t>
            </w:r>
          </w:p>
        </w:tc>
        <w:tc>
          <w:tcPr>
            <w:tcW w:w="2935"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报价文件签署和盖章</w:t>
            </w:r>
          </w:p>
        </w:tc>
        <w:tc>
          <w:tcPr>
            <w:tcW w:w="5428" w:type="dxa"/>
            <w:vAlign w:val="center"/>
          </w:tcPr>
          <w:p>
            <w:pPr>
              <w:spacing w:line="360" w:lineRule="exact"/>
              <w:ind w:firstLine="480"/>
              <w:jc w:val="left"/>
              <w:rPr>
                <w:rFonts w:ascii="宋体" w:hAnsi="宋体" w:eastAsia="宋体" w:cs="宋体"/>
                <w:sz w:val="24"/>
                <w:szCs w:val="24"/>
                <w:lang w:val="zh-CN"/>
              </w:rPr>
            </w:pPr>
            <w:r>
              <w:rPr>
                <w:rFonts w:hint="eastAsia" w:ascii="宋体" w:hAnsi="宋体" w:eastAsia="宋体" w:cs="宋体"/>
                <w:sz w:val="24"/>
                <w:szCs w:val="24"/>
                <w:lang w:val="zh-CN"/>
              </w:rPr>
              <w:t>1.报价文件要求供应商法定代表人或者被授权代表签字处，均须本人用黑色签字笔签署（包括姓和名）并加盖单位公章，不得用签名章、签字章等代替，也不得由他人代签。</w:t>
            </w:r>
          </w:p>
          <w:p>
            <w:pPr>
              <w:spacing w:line="360" w:lineRule="exact"/>
              <w:ind w:firstLine="480"/>
              <w:jc w:val="left"/>
              <w:rPr>
                <w:rFonts w:ascii="宋体" w:hAnsi="宋体" w:eastAsia="宋体" w:cs="宋体"/>
                <w:sz w:val="24"/>
                <w:szCs w:val="24"/>
                <w:lang w:val="zh-CN"/>
              </w:rPr>
            </w:pPr>
            <w:r>
              <w:rPr>
                <w:rFonts w:hint="eastAsia" w:ascii="宋体" w:hAnsi="宋体" w:eastAsia="宋体" w:cs="宋体"/>
                <w:sz w:val="24"/>
                <w:szCs w:val="24"/>
                <w:lang w:val="zh-CN"/>
              </w:rPr>
              <w:t>2.被授权代表人签字的，</w:t>
            </w:r>
            <w:r>
              <w:rPr>
                <w:rFonts w:hint="eastAsia" w:ascii="宋体" w:hAnsi="宋体" w:eastAsia="宋体" w:cs="宋体"/>
                <w:sz w:val="24"/>
                <w:szCs w:val="24"/>
              </w:rPr>
              <w:t>报价</w:t>
            </w:r>
            <w:r>
              <w:rPr>
                <w:rFonts w:hint="eastAsia" w:ascii="宋体" w:hAnsi="宋体" w:eastAsia="宋体" w:cs="宋体"/>
                <w:sz w:val="24"/>
                <w:szCs w:val="24"/>
                <w:lang w:val="zh-CN"/>
              </w:rPr>
              <w:t>文件应附法人授权委托书。</w:t>
            </w:r>
          </w:p>
          <w:p>
            <w:pPr>
              <w:spacing w:line="360" w:lineRule="exact"/>
              <w:ind w:firstLine="480"/>
              <w:jc w:val="left"/>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b/>
                <w:bCs/>
                <w:sz w:val="24"/>
                <w:szCs w:val="24"/>
                <w:lang w:val="zh-CN"/>
              </w:rPr>
              <w:t>“报价函”、“法人授权委托书”和“诚信承诺书”必须由法定代表人签署。</w:t>
            </w:r>
          </w:p>
          <w:p>
            <w:pPr>
              <w:spacing w:line="360" w:lineRule="exact"/>
              <w:ind w:firstLine="480"/>
              <w:jc w:val="left"/>
              <w:rPr>
                <w:rFonts w:ascii="宋体" w:hAnsi="宋体" w:eastAsia="宋体" w:cs="宋体"/>
                <w:sz w:val="24"/>
                <w:szCs w:val="24"/>
                <w:lang w:val="zh-CN"/>
              </w:rPr>
            </w:pPr>
            <w:r>
              <w:rPr>
                <w:rFonts w:hint="eastAsia" w:ascii="宋体" w:hAnsi="宋体" w:eastAsia="宋体" w:cs="宋体"/>
                <w:sz w:val="24"/>
                <w:szCs w:val="24"/>
                <w:lang w:val="zh-CN"/>
              </w:rPr>
              <w:t>4.供应商在报价文件以及相关书面文件中的单位盖章（包括印章、公章等）均指与供应商名称全称相一致的标准公章，不得使用其他形式（如带有“专用章”、“合同章”、“财务章”、“业务章”等）的印章。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19</w:t>
            </w:r>
          </w:p>
        </w:tc>
        <w:tc>
          <w:tcPr>
            <w:tcW w:w="2935"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报价文件份数及要求</w:t>
            </w:r>
          </w:p>
        </w:tc>
        <w:tc>
          <w:tcPr>
            <w:tcW w:w="5428" w:type="dxa"/>
            <w:vAlign w:val="center"/>
          </w:tcPr>
          <w:p>
            <w:pPr>
              <w:spacing w:line="360" w:lineRule="exact"/>
              <w:ind w:firstLine="482"/>
              <w:jc w:val="left"/>
              <w:rPr>
                <w:rFonts w:ascii="宋体" w:hAnsi="宋体" w:eastAsia="宋体" w:cs="宋体"/>
                <w:b/>
                <w:bCs/>
                <w:sz w:val="24"/>
                <w:szCs w:val="24"/>
                <w:lang w:val="zh-CN"/>
              </w:rPr>
            </w:pPr>
          </w:p>
          <w:p>
            <w:pPr>
              <w:spacing w:line="360" w:lineRule="exact"/>
              <w:ind w:firstLine="482"/>
              <w:jc w:val="left"/>
              <w:rPr>
                <w:rFonts w:ascii="宋体" w:hAnsi="宋体" w:eastAsia="宋体" w:cs="宋体"/>
                <w:sz w:val="24"/>
                <w:szCs w:val="24"/>
                <w:lang w:val="zh-CN"/>
              </w:rPr>
            </w:pPr>
            <w:r>
              <w:rPr>
                <w:rFonts w:hint="eastAsia" w:ascii="宋体" w:hAnsi="宋体" w:eastAsia="宋体" w:cs="宋体"/>
                <w:b/>
                <w:bCs/>
                <w:sz w:val="24"/>
                <w:szCs w:val="24"/>
                <w:lang w:val="zh-CN"/>
              </w:rPr>
              <w:t>报价文件正本</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val="zh-CN"/>
              </w:rPr>
              <w:t>份，副本一份</w:t>
            </w:r>
            <w:r>
              <w:rPr>
                <w:rFonts w:hint="eastAsia" w:ascii="宋体" w:hAnsi="宋体" w:eastAsia="宋体" w:cs="宋体"/>
                <w:sz w:val="24"/>
                <w:szCs w:val="24"/>
                <w:lang w:val="zh-CN"/>
              </w:rPr>
              <w:t>。正本和副本的封面上应当清楚地标记“正本”或者“副本”字样；正本和副本不一致时，以正本为准。</w:t>
            </w:r>
          </w:p>
          <w:p>
            <w:pPr>
              <w:spacing w:line="360" w:lineRule="exact"/>
              <w:ind w:firstLine="482"/>
              <w:jc w:val="left"/>
              <w:rPr>
                <w:rFonts w:ascii="宋体" w:hAnsi="宋体" w:eastAsia="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709" w:type="dxa"/>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lang w:val="zh-CN"/>
              </w:rPr>
              <w:t>20</w:t>
            </w:r>
          </w:p>
        </w:tc>
        <w:tc>
          <w:tcPr>
            <w:tcW w:w="2935"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报价文件密封和标记</w:t>
            </w:r>
          </w:p>
        </w:tc>
        <w:tc>
          <w:tcPr>
            <w:tcW w:w="5428" w:type="dxa"/>
            <w:vAlign w:val="center"/>
          </w:tcPr>
          <w:p>
            <w:pPr>
              <w:spacing w:line="360" w:lineRule="exact"/>
              <w:ind w:firstLine="480"/>
              <w:jc w:val="left"/>
              <w:rPr>
                <w:rFonts w:ascii="宋体" w:hAnsi="宋体" w:eastAsia="宋体" w:cs="宋体"/>
                <w:b/>
                <w:sz w:val="24"/>
                <w:szCs w:val="24"/>
                <w:lang w:val="zh-CN"/>
              </w:rPr>
            </w:pPr>
            <w:r>
              <w:rPr>
                <w:rFonts w:hint="eastAsia" w:ascii="宋体" w:hAnsi="宋体" w:eastAsia="宋体" w:cs="宋体"/>
                <w:sz w:val="24"/>
                <w:szCs w:val="24"/>
                <w:lang w:val="zh-CN"/>
              </w:rPr>
              <w:t>密封件封套上标明采购项目编号、项目名称以及供应商名称等，在所有封签处</w:t>
            </w:r>
            <w:r>
              <w:rPr>
                <w:rFonts w:hint="eastAsia" w:ascii="宋体" w:hAnsi="宋体" w:eastAsia="宋体" w:cs="宋体"/>
                <w:sz w:val="24"/>
                <w:szCs w:val="24"/>
                <w:highlight w:val="none"/>
                <w:lang w:val="zh-CN"/>
              </w:rPr>
              <w:t>标注“请勿在202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zh-CN"/>
              </w:rPr>
              <w:t>年</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val="zh-CN"/>
              </w:rPr>
              <w:t>月</w:t>
            </w:r>
            <w:r>
              <w:rPr>
                <w:rFonts w:hint="eastAsia" w:ascii="宋体" w:hAnsi="宋体" w:eastAsia="宋体" w:cs="宋体"/>
                <w:sz w:val="24"/>
                <w:szCs w:val="24"/>
                <w:highlight w:val="none"/>
                <w:lang w:val="en-US" w:eastAsia="zh-CN"/>
              </w:rPr>
              <w:t>17</w:t>
            </w:r>
            <w:r>
              <w:rPr>
                <w:rFonts w:hint="eastAsia" w:ascii="宋体" w:hAnsi="宋体" w:eastAsia="宋体" w:cs="宋体"/>
                <w:sz w:val="24"/>
                <w:szCs w:val="24"/>
                <w:highlight w:val="none"/>
                <w:lang w:val="zh-CN"/>
              </w:rPr>
              <w:t>日</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lang w:val="zh-CN"/>
              </w:rPr>
              <w:t>时00分之前启封</w:t>
            </w:r>
            <w:r>
              <w:rPr>
                <w:rFonts w:hint="eastAsia" w:ascii="宋体" w:hAnsi="宋体" w:eastAsia="宋体" w:cs="宋体"/>
                <w:sz w:val="24"/>
                <w:szCs w:val="24"/>
                <w:lang w:val="zh-CN"/>
              </w:rPr>
              <w:t>”字样，并加盖供应商单位公章以及法定代表人或者被</w:t>
            </w:r>
            <w:bookmarkStart w:id="107" w:name="_GoBack"/>
            <w:bookmarkEnd w:id="107"/>
            <w:r>
              <w:rPr>
                <w:rFonts w:hint="eastAsia" w:ascii="宋体" w:hAnsi="宋体" w:eastAsia="宋体" w:cs="宋体"/>
                <w:sz w:val="24"/>
                <w:szCs w:val="24"/>
                <w:lang w:val="zh-CN"/>
              </w:rPr>
              <w:t>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09"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rPr>
              <w:t>21</w:t>
            </w:r>
          </w:p>
        </w:tc>
        <w:tc>
          <w:tcPr>
            <w:tcW w:w="2935" w:type="dxa"/>
            <w:vAlign w:val="center"/>
          </w:tcPr>
          <w:p>
            <w:pPr>
              <w:autoSpaceDE w:val="0"/>
              <w:autoSpaceDN w:val="0"/>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评审小组</w:t>
            </w:r>
          </w:p>
        </w:tc>
        <w:tc>
          <w:tcPr>
            <w:tcW w:w="5428" w:type="dxa"/>
            <w:vAlign w:val="center"/>
          </w:tcPr>
          <w:p>
            <w:pPr>
              <w:autoSpaceDE w:val="0"/>
              <w:autoSpaceDN w:val="0"/>
              <w:spacing w:line="360" w:lineRule="exact"/>
              <w:ind w:firstLine="480"/>
              <w:jc w:val="left"/>
              <w:rPr>
                <w:rFonts w:ascii="宋体" w:hAnsi="宋体" w:eastAsia="宋体" w:cs="宋体"/>
                <w:sz w:val="24"/>
                <w:szCs w:val="24"/>
                <w:lang w:val="zh-CN"/>
              </w:rPr>
            </w:pPr>
            <w:r>
              <w:rPr>
                <w:rFonts w:hint="eastAsia" w:ascii="宋体" w:hAnsi="宋体" w:eastAsia="宋体" w:cs="宋体"/>
                <w:sz w:val="24"/>
                <w:szCs w:val="24"/>
                <w:lang w:val="zh-CN"/>
              </w:rPr>
              <w:t>评审小组由</w:t>
            </w:r>
            <w:r>
              <w:rPr>
                <w:rFonts w:hint="eastAsia" w:ascii="宋体" w:hAnsi="宋体" w:eastAsia="宋体" w:cs="宋体"/>
                <w:sz w:val="24"/>
                <w:szCs w:val="24"/>
              </w:rPr>
              <w:t>3人以上单数组织</w:t>
            </w:r>
            <w:r>
              <w:rPr>
                <w:rFonts w:hint="eastAsia" w:ascii="宋体" w:hAnsi="宋体" w:eastAsia="宋体" w:cs="宋体"/>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09"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22</w:t>
            </w:r>
          </w:p>
        </w:tc>
        <w:tc>
          <w:tcPr>
            <w:tcW w:w="2935"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评审办法</w:t>
            </w:r>
          </w:p>
        </w:tc>
        <w:tc>
          <w:tcPr>
            <w:tcW w:w="5428" w:type="dxa"/>
            <w:vAlign w:val="center"/>
          </w:tcPr>
          <w:p>
            <w:pPr>
              <w:autoSpaceDE w:val="0"/>
              <w:autoSpaceDN w:val="0"/>
              <w:spacing w:line="360" w:lineRule="exact"/>
              <w:ind w:firstLine="48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09"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23</w:t>
            </w:r>
          </w:p>
        </w:tc>
        <w:tc>
          <w:tcPr>
            <w:tcW w:w="2935"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rPr>
              <w:t>是否授权评审小组确定成交供应商</w:t>
            </w:r>
          </w:p>
        </w:tc>
        <w:tc>
          <w:tcPr>
            <w:tcW w:w="5428" w:type="dxa"/>
            <w:vAlign w:val="center"/>
          </w:tcPr>
          <w:p>
            <w:pPr>
              <w:spacing w:line="360" w:lineRule="exact"/>
              <w:ind w:firstLine="480"/>
              <w:jc w:val="left"/>
              <w:rPr>
                <w:rFonts w:ascii="宋体" w:hAnsi="宋体" w:eastAsia="宋体" w:cs="宋体"/>
                <w:sz w:val="24"/>
                <w:szCs w:val="24"/>
              </w:rPr>
            </w:pPr>
            <w:r>
              <w:rPr>
                <w:rFonts w:hint="eastAsia" w:ascii="宋体" w:hAnsi="宋体" w:eastAsia="宋体" w:cs="宋体"/>
                <w:sz w:val="24"/>
                <w:szCs w:val="24"/>
              </w:rPr>
              <w:t>是，确定成交供应商，成交结果在青岛航空官网公告，公告期限为1个工作日。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24</w:t>
            </w:r>
          </w:p>
        </w:tc>
        <w:tc>
          <w:tcPr>
            <w:tcW w:w="2935" w:type="dxa"/>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是否退还报价文件</w:t>
            </w:r>
          </w:p>
        </w:tc>
        <w:tc>
          <w:tcPr>
            <w:tcW w:w="5428" w:type="dxa"/>
            <w:vAlign w:val="center"/>
          </w:tcPr>
          <w:p>
            <w:pPr>
              <w:spacing w:line="360" w:lineRule="exact"/>
              <w:ind w:firstLine="480"/>
              <w:jc w:val="left"/>
              <w:rPr>
                <w:rFonts w:ascii="宋体" w:hAnsi="宋体" w:eastAsia="宋体" w:cs="宋体"/>
                <w:sz w:val="24"/>
                <w:szCs w:val="24"/>
              </w:rPr>
            </w:pPr>
            <w:r>
              <w:rPr>
                <w:rFonts w:hint="eastAsia" w:ascii="宋体" w:hAnsi="宋体" w:eastAsia="宋体" w:cs="宋体"/>
                <w:sz w:val="24"/>
                <w:szCs w:val="24"/>
              </w:rPr>
              <w:t>除供应商需收回的资格、资信等证明文件中的证明材料原件外，其他文件概不退还。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25</w:t>
            </w:r>
          </w:p>
        </w:tc>
        <w:tc>
          <w:tcPr>
            <w:tcW w:w="2935" w:type="dxa"/>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履约担保</w:t>
            </w:r>
          </w:p>
        </w:tc>
        <w:tc>
          <w:tcPr>
            <w:tcW w:w="5428" w:type="dxa"/>
            <w:vAlign w:val="center"/>
          </w:tcPr>
          <w:p>
            <w:pPr>
              <w:spacing w:line="360" w:lineRule="exact"/>
              <w:ind w:firstLine="480"/>
              <w:jc w:val="left"/>
              <w:rPr>
                <w:rFonts w:ascii="宋体" w:hAnsi="宋体" w:eastAsia="宋体" w:cs="宋体"/>
                <w:sz w:val="24"/>
                <w:szCs w:val="24"/>
              </w:rPr>
            </w:pPr>
            <w:r>
              <w:rPr>
                <w:rFonts w:hint="eastAsia" w:ascii="宋体" w:hAnsi="宋体" w:eastAsia="宋体" w:cs="宋体"/>
                <w:sz w:val="24"/>
                <w:szCs w:val="24"/>
              </w:rPr>
              <w:t>本项目无需履约担保。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26</w:t>
            </w:r>
          </w:p>
        </w:tc>
        <w:tc>
          <w:tcPr>
            <w:tcW w:w="8363" w:type="dxa"/>
            <w:gridSpan w:val="2"/>
            <w:vAlign w:val="center"/>
          </w:tcPr>
          <w:p>
            <w:pPr>
              <w:spacing w:line="360" w:lineRule="exact"/>
              <w:ind w:firstLine="0" w:firstLineChars="0"/>
              <w:jc w:val="left"/>
              <w:rPr>
                <w:rFonts w:ascii="宋体" w:hAnsi="宋体" w:eastAsia="宋体" w:cs="宋体"/>
                <w:sz w:val="24"/>
                <w:szCs w:val="24"/>
                <w:lang w:val="zh-CN"/>
              </w:rPr>
            </w:pPr>
            <w:r>
              <w:rPr>
                <w:rFonts w:hint="eastAsia" w:ascii="宋体" w:hAnsi="宋体" w:eastAsia="宋体" w:cs="宋体"/>
                <w:b/>
                <w:bCs/>
                <w:sz w:val="24"/>
                <w:szCs w:val="24"/>
                <w:lang w:val="zh-CN"/>
              </w:rPr>
              <w:t>其他需补充的内容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6</w:t>
            </w:r>
            <w:r>
              <w:rPr>
                <w:rFonts w:hint="eastAsia" w:ascii="宋体" w:hAnsi="宋体" w:eastAsia="宋体" w:cs="宋体"/>
                <w:sz w:val="24"/>
                <w:szCs w:val="24"/>
                <w:lang w:val="zh-CN"/>
              </w:rPr>
              <w:t>.1</w:t>
            </w:r>
          </w:p>
        </w:tc>
        <w:tc>
          <w:tcPr>
            <w:tcW w:w="2935" w:type="dxa"/>
            <w:vMerge w:val="restart"/>
            <w:vAlign w:val="center"/>
          </w:tcPr>
          <w:p>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定义</w:t>
            </w:r>
          </w:p>
        </w:tc>
        <w:tc>
          <w:tcPr>
            <w:tcW w:w="5428" w:type="dxa"/>
            <w:vAlign w:val="center"/>
          </w:tcPr>
          <w:p>
            <w:pPr>
              <w:spacing w:line="360" w:lineRule="exact"/>
              <w:ind w:firstLine="480"/>
              <w:jc w:val="left"/>
              <w:rPr>
                <w:rFonts w:ascii="宋体" w:hAnsi="宋体" w:eastAsia="宋体" w:cs="宋体"/>
                <w:sz w:val="24"/>
                <w:szCs w:val="24"/>
              </w:rPr>
            </w:pPr>
            <w:r>
              <w:rPr>
                <w:rFonts w:hint="eastAsia" w:ascii="宋体" w:hAnsi="宋体" w:eastAsia="宋体" w:cs="宋体"/>
                <w:sz w:val="24"/>
                <w:szCs w:val="24"/>
                <w:lang w:val="zh-CN"/>
              </w:rPr>
              <w:t>原件：</w:t>
            </w:r>
            <w:r>
              <w:rPr>
                <w:rFonts w:hint="eastAsia" w:ascii="宋体" w:hAnsi="宋体" w:eastAsia="宋体" w:cs="宋体"/>
                <w:sz w:val="24"/>
                <w:szCs w:val="24"/>
              </w:rPr>
              <w:t>最初产生的区别于复制件的原始文件或文件的原本或公证处出具的文件复制件公证书。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spacing w:line="360" w:lineRule="exact"/>
              <w:ind w:firstLine="480"/>
              <w:jc w:val="center"/>
              <w:rPr>
                <w:rFonts w:ascii="宋体" w:hAnsi="宋体" w:eastAsia="宋体" w:cs="宋体"/>
                <w:sz w:val="24"/>
                <w:szCs w:val="24"/>
                <w:lang w:val="zh-CN"/>
              </w:rPr>
            </w:pPr>
          </w:p>
        </w:tc>
        <w:tc>
          <w:tcPr>
            <w:tcW w:w="2935" w:type="dxa"/>
            <w:vMerge w:val="continue"/>
            <w:vAlign w:val="center"/>
          </w:tcPr>
          <w:p>
            <w:pPr>
              <w:spacing w:line="360" w:lineRule="exact"/>
              <w:ind w:firstLine="480"/>
              <w:jc w:val="center"/>
              <w:rPr>
                <w:rFonts w:ascii="宋体" w:hAnsi="宋体" w:eastAsia="宋体" w:cs="宋体"/>
                <w:sz w:val="24"/>
                <w:szCs w:val="24"/>
                <w:lang w:val="zh-CN"/>
              </w:rPr>
            </w:pPr>
          </w:p>
        </w:tc>
        <w:tc>
          <w:tcPr>
            <w:tcW w:w="5428" w:type="dxa"/>
            <w:vAlign w:val="center"/>
          </w:tcPr>
          <w:p>
            <w:pPr>
              <w:spacing w:line="360" w:lineRule="exact"/>
              <w:ind w:firstLine="480"/>
              <w:jc w:val="left"/>
              <w:rPr>
                <w:rFonts w:ascii="宋体" w:hAnsi="宋体" w:eastAsia="宋体" w:cs="宋体"/>
                <w:sz w:val="24"/>
                <w:szCs w:val="24"/>
                <w:lang w:val="zh-CN"/>
              </w:rPr>
            </w:pPr>
            <w:r>
              <w:rPr>
                <w:rFonts w:hint="eastAsia" w:ascii="宋体" w:hAnsi="宋体" w:eastAsia="宋体" w:cs="宋体"/>
                <w:sz w:val="24"/>
                <w:szCs w:val="24"/>
              </w:rPr>
              <w:t>书面形式：包括文字的打印或复印件、传真、信函、电传、电报、</w:t>
            </w:r>
            <w:r>
              <w:rPr>
                <w:rFonts w:hint="eastAsia" w:ascii="宋体" w:hAnsi="宋体" w:eastAsia="宋体" w:cs="宋体"/>
                <w:sz w:val="24"/>
                <w:szCs w:val="24"/>
                <w:shd w:val="clear" w:color="auto" w:fill="FFFFFF"/>
              </w:rPr>
              <w:t>电子邮件、</w:t>
            </w:r>
            <w:r>
              <w:rPr>
                <w:rFonts w:hint="eastAsia" w:ascii="宋体" w:hAnsi="宋体" w:eastAsia="宋体" w:cs="宋体"/>
                <w:sz w:val="24"/>
                <w:szCs w:val="24"/>
              </w:rPr>
              <w:t>中国招标投标公共服务平台发布的公告</w:t>
            </w:r>
            <w:r>
              <w:rPr>
                <w:rFonts w:hint="eastAsia" w:ascii="宋体" w:hAnsi="宋体" w:eastAsia="宋体" w:cs="宋体"/>
                <w:sz w:val="24"/>
                <w:szCs w:val="24"/>
                <w:shd w:val="clear" w:color="auto" w:fill="FFFFFF"/>
              </w:rPr>
              <w:t>等可以有形地表现所载内容的形式。</w:t>
            </w:r>
          </w:p>
        </w:tc>
      </w:tr>
    </w:tbl>
    <w:p>
      <w:pPr>
        <w:pStyle w:val="9"/>
        <w:ind w:firstLine="400"/>
      </w:pPr>
      <w:bookmarkStart w:id="22" w:name="_Toc460405098"/>
      <w:bookmarkStart w:id="23" w:name="_Toc14306"/>
      <w:bookmarkStart w:id="24" w:name="_Toc18156"/>
      <w:bookmarkStart w:id="25" w:name="_Toc460405102"/>
      <w:bookmarkStart w:id="26" w:name="_Toc12573"/>
      <w:bookmarkStart w:id="27" w:name="_Toc10406"/>
    </w:p>
    <w:p>
      <w:pPr>
        <w:pStyle w:val="9"/>
        <w:ind w:firstLine="400"/>
      </w:pPr>
      <w:r>
        <w:br w:type="page"/>
      </w:r>
    </w:p>
    <w:p>
      <w:pPr>
        <w:pStyle w:val="9"/>
        <w:ind w:firstLine="400"/>
      </w:pPr>
    </w:p>
    <w:p>
      <w:pPr>
        <w:pStyle w:val="2"/>
        <w:ind w:firstLine="0" w:firstLineChars="0"/>
        <w:rPr>
          <w:b w:val="0"/>
          <w:bCs w:val="0"/>
          <w:sz w:val="28"/>
          <w:szCs w:val="40"/>
        </w:rPr>
      </w:pPr>
      <w:bookmarkStart w:id="28" w:name="_Toc119681078"/>
      <w:r>
        <w:rPr>
          <w:rFonts w:hint="eastAsia"/>
          <w:b w:val="0"/>
          <w:bCs w:val="0"/>
          <w:sz w:val="28"/>
          <w:szCs w:val="40"/>
        </w:rPr>
        <w:t>第三章 采购需求</w:t>
      </w:r>
      <w:bookmarkEnd w:id="28"/>
    </w:p>
    <w:p>
      <w:pPr>
        <w:spacing w:line="360" w:lineRule="auto"/>
        <w:ind w:firstLine="562"/>
        <w:outlineLvl w:val="2"/>
        <w:rPr>
          <w:rFonts w:ascii="仿宋_GB2312" w:hAnsi="仿宋_GB2312" w:eastAsia="仿宋_GB2312" w:cs="仿宋_GB2312"/>
          <w:b/>
          <w:bCs/>
          <w:szCs w:val="28"/>
        </w:rPr>
      </w:pPr>
      <w:bookmarkStart w:id="29" w:name="_Toc108170364"/>
      <w:bookmarkStart w:id="30" w:name="_Toc23179343"/>
      <w:bookmarkStart w:id="31" w:name="_Toc460405099"/>
      <w:bookmarkStart w:id="32" w:name="_Toc29106"/>
      <w:bookmarkStart w:id="33" w:name="_Toc29301"/>
      <w:r>
        <w:rPr>
          <w:rFonts w:hint="eastAsia" w:ascii="仿宋_GB2312" w:hAnsi="仿宋_GB2312" w:eastAsia="仿宋_GB2312" w:cs="仿宋_GB2312"/>
          <w:b/>
          <w:bCs/>
          <w:szCs w:val="28"/>
        </w:rPr>
        <w:t>一、项目说明</w:t>
      </w:r>
      <w:bookmarkEnd w:id="29"/>
      <w:bookmarkEnd w:id="30"/>
    </w:p>
    <w:p>
      <w:pPr>
        <w:autoSpaceDE w:val="0"/>
        <w:autoSpaceDN w:val="0"/>
        <w:adjustRightInd w:val="0"/>
        <w:spacing w:line="360" w:lineRule="auto"/>
        <w:ind w:firstLine="560"/>
        <w:rPr>
          <w:rFonts w:ascii="仿宋_GB2312" w:hAnsi="仿宋_GB2312" w:eastAsia="仿宋_GB2312" w:cs="仿宋_GB2312"/>
          <w:szCs w:val="28"/>
          <w:lang w:val="zh-CN"/>
        </w:rPr>
      </w:pPr>
      <w:r>
        <w:rPr>
          <w:rFonts w:hint="eastAsia" w:ascii="仿宋_GB2312" w:hAnsi="仿宋_GB2312" w:eastAsia="仿宋_GB2312" w:cs="仿宋_GB2312"/>
          <w:sz w:val="28"/>
          <w:szCs w:val="28"/>
        </w:rPr>
        <w:t>受邀方针对青岛航空</w:t>
      </w:r>
      <w:r>
        <w:rPr>
          <w:rFonts w:hint="eastAsia" w:ascii="仿宋_GB2312" w:hAnsi="仿宋_GB2312" w:eastAsia="仿宋_GB2312" w:cs="仿宋_GB2312"/>
          <w:sz w:val="28"/>
          <w:szCs w:val="28"/>
          <w:lang w:val="en-US" w:eastAsia="zh-CN"/>
        </w:rPr>
        <w:t>制定培训项目要求进行报价，</w:t>
      </w:r>
      <w:r>
        <w:rPr>
          <w:rFonts w:hint="eastAsia" w:ascii="仿宋_GB2312" w:hAnsi="仿宋_GB2312" w:eastAsia="仿宋_GB2312" w:cs="仿宋_GB2312"/>
          <w:szCs w:val="24"/>
          <w:lang w:val="zh-CN"/>
        </w:rPr>
        <w:t>所报价格应为含税价。</w:t>
      </w:r>
    </w:p>
    <w:p>
      <w:pPr>
        <w:numPr>
          <w:ilvl w:val="0"/>
          <w:numId w:val="1"/>
        </w:numPr>
        <w:spacing w:line="360" w:lineRule="auto"/>
        <w:ind w:firstLine="562"/>
        <w:outlineLvl w:val="2"/>
        <w:rPr>
          <w:rFonts w:hint="eastAsia" w:eastAsia="仿宋"/>
          <w:lang w:val="en-US" w:eastAsia="zh-CN"/>
        </w:rPr>
      </w:pPr>
      <w:bookmarkStart w:id="34" w:name="_Toc493944727"/>
      <w:bookmarkStart w:id="35" w:name="_Toc108170365"/>
      <w:bookmarkStart w:id="36" w:name="_Toc23179344"/>
      <w:r>
        <w:rPr>
          <w:rFonts w:hint="eastAsia" w:ascii="仿宋_GB2312" w:hAnsi="仿宋_GB2312" w:eastAsia="仿宋_GB2312" w:cs="仿宋_GB2312"/>
          <w:b/>
          <w:bCs/>
          <w:szCs w:val="28"/>
        </w:rPr>
        <w:t>采购</w:t>
      </w:r>
      <w:r>
        <w:rPr>
          <w:rFonts w:hint="eastAsia" w:ascii="仿宋_GB2312" w:hAnsi="仿宋_GB2312" w:eastAsia="仿宋_GB2312" w:cs="仿宋_GB2312"/>
          <w:b/>
          <w:bCs/>
          <w:szCs w:val="28"/>
          <w:lang w:val="en-US" w:eastAsia="zh-CN"/>
        </w:rPr>
        <w:t>内容和</w:t>
      </w:r>
      <w:r>
        <w:rPr>
          <w:rFonts w:hint="eastAsia" w:ascii="仿宋_GB2312" w:hAnsi="仿宋_GB2312" w:eastAsia="仿宋_GB2312" w:cs="仿宋_GB2312"/>
          <w:b/>
          <w:bCs/>
          <w:szCs w:val="28"/>
        </w:rPr>
        <w:t>需求</w:t>
      </w:r>
      <w:bookmarkEnd w:id="34"/>
      <w:bookmarkEnd w:id="35"/>
      <w:bookmarkEnd w:id="36"/>
    </w:p>
    <w:bookmarkEnd w:id="22"/>
    <w:bookmarkEnd w:id="23"/>
    <w:bookmarkEnd w:id="24"/>
    <w:bookmarkEnd w:id="25"/>
    <w:bookmarkEnd w:id="26"/>
    <w:bookmarkEnd w:id="27"/>
    <w:bookmarkEnd w:id="31"/>
    <w:bookmarkEnd w:id="32"/>
    <w:bookmarkEnd w:id="33"/>
    <w:tbl>
      <w:tblPr>
        <w:tblStyle w:val="21"/>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798"/>
        <w:gridCol w:w="974"/>
        <w:gridCol w:w="1325"/>
        <w:gridCol w:w="1110"/>
        <w:gridCol w:w="1110"/>
        <w:gridCol w:w="1101"/>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45" w:type="dxa"/>
            <w:noWrap w:val="0"/>
            <w:vAlign w:val="center"/>
          </w:tcPr>
          <w:p>
            <w:pPr>
              <w:ind w:left="0" w:leftChars="0" w:firstLine="0" w:firstLineChars="0"/>
              <w:jc w:val="both"/>
              <w:rPr>
                <w:rFonts w:ascii="仿宋_GB2312" w:hAnsi="华文楷体" w:eastAsia="仿宋_GB2312"/>
                <w:sz w:val="22"/>
                <w:szCs w:val="22"/>
              </w:rPr>
            </w:pPr>
            <w:bookmarkStart w:id="37" w:name="_Toc119681080"/>
            <w:r>
              <w:rPr>
                <w:rFonts w:hint="eastAsia" w:ascii="仿宋_GB2312" w:hAnsi="华文楷体" w:eastAsia="仿宋_GB2312"/>
                <w:sz w:val="22"/>
                <w:szCs w:val="22"/>
              </w:rPr>
              <w:t>培训项目</w:t>
            </w:r>
          </w:p>
        </w:tc>
        <w:tc>
          <w:tcPr>
            <w:tcW w:w="798" w:type="dxa"/>
            <w:noWrap w:val="0"/>
            <w:vAlign w:val="center"/>
          </w:tcPr>
          <w:p>
            <w:pPr>
              <w:ind w:left="0" w:leftChars="0" w:firstLine="0" w:firstLineChars="0"/>
              <w:jc w:val="both"/>
              <w:rPr>
                <w:rFonts w:ascii="仿宋_GB2312" w:hAnsi="华文楷体" w:eastAsia="仿宋_GB2312"/>
                <w:sz w:val="22"/>
                <w:szCs w:val="22"/>
              </w:rPr>
            </w:pPr>
            <w:r>
              <w:rPr>
                <w:rFonts w:hint="eastAsia" w:ascii="仿宋_GB2312" w:hAnsi="华文楷体" w:eastAsia="仿宋_GB2312"/>
                <w:sz w:val="22"/>
                <w:szCs w:val="22"/>
              </w:rPr>
              <w:t>人数（人）</w:t>
            </w:r>
          </w:p>
        </w:tc>
        <w:tc>
          <w:tcPr>
            <w:tcW w:w="974" w:type="dxa"/>
            <w:noWrap w:val="0"/>
            <w:vAlign w:val="center"/>
          </w:tcPr>
          <w:p>
            <w:pPr>
              <w:ind w:left="0" w:leftChars="0" w:firstLine="0" w:firstLineChars="0"/>
              <w:jc w:val="both"/>
              <w:rPr>
                <w:rFonts w:ascii="仿宋_GB2312" w:hAnsi="华文楷体" w:eastAsia="仿宋_GB2312"/>
                <w:sz w:val="22"/>
                <w:szCs w:val="22"/>
              </w:rPr>
            </w:pPr>
            <w:r>
              <w:rPr>
                <w:rFonts w:hint="eastAsia" w:ascii="仿宋_GB2312" w:hAnsi="华文楷体" w:eastAsia="仿宋_GB2312"/>
                <w:sz w:val="22"/>
                <w:szCs w:val="22"/>
              </w:rPr>
              <w:t>培训时长（天）</w:t>
            </w:r>
          </w:p>
        </w:tc>
        <w:tc>
          <w:tcPr>
            <w:tcW w:w="1325" w:type="dxa"/>
            <w:noWrap w:val="0"/>
            <w:vAlign w:val="center"/>
          </w:tcPr>
          <w:p>
            <w:pPr>
              <w:ind w:left="0" w:leftChars="0" w:firstLine="0" w:firstLineChars="0"/>
              <w:jc w:val="both"/>
              <w:rPr>
                <w:rFonts w:hint="default" w:ascii="仿宋_GB2312" w:hAnsi="华文楷体" w:eastAsia="仿宋_GB2312"/>
                <w:sz w:val="22"/>
                <w:szCs w:val="22"/>
                <w:lang w:val="en-US" w:eastAsia="zh-CN"/>
              </w:rPr>
            </w:pPr>
            <w:r>
              <w:rPr>
                <w:rFonts w:hint="eastAsia" w:ascii="仿宋_GB2312" w:hAnsi="华文楷体" w:eastAsia="仿宋_GB2312"/>
                <w:sz w:val="22"/>
                <w:szCs w:val="22"/>
              </w:rPr>
              <w:t>培训费单价（元/人）</w:t>
            </w:r>
          </w:p>
        </w:tc>
        <w:tc>
          <w:tcPr>
            <w:tcW w:w="1110" w:type="dxa"/>
            <w:noWrap w:val="0"/>
            <w:vAlign w:val="center"/>
          </w:tcPr>
          <w:p>
            <w:pPr>
              <w:ind w:left="0" w:leftChars="0" w:firstLine="0" w:firstLineChars="0"/>
              <w:jc w:val="both"/>
              <w:rPr>
                <w:rFonts w:hint="default" w:ascii="仿宋_GB2312" w:hAnsi="华文楷体" w:eastAsia="仿宋_GB2312"/>
                <w:sz w:val="22"/>
                <w:szCs w:val="22"/>
                <w:lang w:val="en-US" w:eastAsia="zh-CN"/>
              </w:rPr>
            </w:pPr>
            <w:r>
              <w:rPr>
                <w:rFonts w:hint="eastAsia" w:ascii="仿宋_GB2312" w:hAnsi="华文楷体" w:eastAsia="仿宋_GB2312"/>
                <w:sz w:val="22"/>
                <w:szCs w:val="22"/>
                <w:lang w:val="en-US" w:eastAsia="zh-CN"/>
              </w:rPr>
              <w:t>税率</w:t>
            </w:r>
          </w:p>
        </w:tc>
        <w:tc>
          <w:tcPr>
            <w:tcW w:w="1110" w:type="dxa"/>
            <w:noWrap w:val="0"/>
            <w:vAlign w:val="center"/>
          </w:tcPr>
          <w:p>
            <w:pPr>
              <w:ind w:left="0" w:leftChars="0" w:firstLine="0" w:firstLineChars="0"/>
              <w:jc w:val="both"/>
              <w:rPr>
                <w:rFonts w:hint="default" w:ascii="仿宋_GB2312" w:hAnsi="华文楷体" w:eastAsia="仿宋_GB2312"/>
                <w:sz w:val="22"/>
                <w:szCs w:val="22"/>
                <w:lang w:val="en-US" w:eastAsia="zh-CN"/>
              </w:rPr>
            </w:pPr>
            <w:r>
              <w:rPr>
                <w:rFonts w:hint="eastAsia" w:ascii="仿宋_GB2312" w:hAnsi="华文楷体" w:eastAsia="仿宋_GB2312"/>
                <w:sz w:val="22"/>
                <w:szCs w:val="22"/>
                <w:lang w:val="en-US" w:eastAsia="zh-CN"/>
              </w:rPr>
              <w:t>培训地点</w:t>
            </w:r>
          </w:p>
        </w:tc>
        <w:tc>
          <w:tcPr>
            <w:tcW w:w="1101" w:type="dxa"/>
            <w:noWrap w:val="0"/>
            <w:vAlign w:val="center"/>
          </w:tcPr>
          <w:p>
            <w:pPr>
              <w:ind w:left="0" w:leftChars="0" w:firstLine="0" w:firstLineChars="0"/>
              <w:jc w:val="both"/>
              <w:rPr>
                <w:rFonts w:hint="eastAsia" w:ascii="仿宋_GB2312" w:hAnsi="华文楷体" w:eastAsia="仿宋_GB2312"/>
                <w:sz w:val="22"/>
                <w:szCs w:val="22"/>
                <w:lang w:val="en-US" w:eastAsia="zh-CN"/>
              </w:rPr>
            </w:pPr>
            <w:r>
              <w:rPr>
                <w:rFonts w:hint="eastAsia" w:ascii="仿宋_GB2312" w:hAnsi="华文楷体" w:eastAsia="仿宋_GB2312"/>
                <w:sz w:val="22"/>
                <w:szCs w:val="22"/>
                <w:lang w:val="en-US" w:eastAsia="zh-CN"/>
              </w:rPr>
              <w:t>开课时间</w:t>
            </w:r>
          </w:p>
        </w:tc>
        <w:tc>
          <w:tcPr>
            <w:tcW w:w="1135" w:type="dxa"/>
            <w:noWrap w:val="0"/>
            <w:vAlign w:val="center"/>
          </w:tcPr>
          <w:p>
            <w:pPr>
              <w:ind w:left="0" w:leftChars="0" w:firstLine="0" w:firstLineChars="0"/>
              <w:jc w:val="center"/>
              <w:rPr>
                <w:rFonts w:hint="default" w:ascii="仿宋_GB2312" w:hAnsi="华文楷体" w:eastAsia="仿宋_GB2312"/>
                <w:sz w:val="22"/>
                <w:szCs w:val="22"/>
                <w:lang w:val="en-US" w:eastAsia="zh-CN"/>
              </w:rPr>
            </w:pPr>
            <w:r>
              <w:rPr>
                <w:rFonts w:hint="eastAsia" w:ascii="仿宋_GB2312" w:hAnsi="华文楷体" w:eastAsia="仿宋_GB2312"/>
                <w:sz w:val="22"/>
                <w:szCs w:val="2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245" w:type="dxa"/>
            <w:noWrap w:val="0"/>
            <w:vAlign w:val="top"/>
          </w:tcPr>
          <w:p>
            <w:pPr>
              <w:ind w:left="0" w:leftChars="0" w:firstLine="0" w:firstLineChars="0"/>
              <w:rPr>
                <w:rFonts w:hint="default" w:ascii="仿宋_GB2312" w:hAnsi="华文楷体" w:eastAsia="仿宋_GB2312"/>
                <w:sz w:val="22"/>
                <w:szCs w:val="22"/>
                <w:lang w:val="en-US" w:eastAsia="zh-CN"/>
              </w:rPr>
            </w:pPr>
            <w:r>
              <w:rPr>
                <w:rFonts w:hint="eastAsia" w:ascii="仿宋_GB2312" w:hAnsi="华文楷体" w:eastAsia="仿宋_GB2312"/>
                <w:sz w:val="22"/>
                <w:szCs w:val="22"/>
                <w:lang w:val="en-US" w:eastAsia="zh-CN"/>
              </w:rPr>
              <w:t>孔探基础培训</w:t>
            </w:r>
          </w:p>
        </w:tc>
        <w:tc>
          <w:tcPr>
            <w:tcW w:w="798" w:type="dxa"/>
            <w:noWrap w:val="0"/>
            <w:vAlign w:val="top"/>
          </w:tcPr>
          <w:p>
            <w:pPr>
              <w:rPr>
                <w:rFonts w:hint="default" w:ascii="仿宋_GB2312" w:hAnsi="华文楷体" w:eastAsia="仿宋_GB2312"/>
                <w:sz w:val="22"/>
                <w:szCs w:val="22"/>
                <w:lang w:val="en-US" w:eastAsia="zh-CN"/>
              </w:rPr>
            </w:pPr>
            <w:r>
              <w:rPr>
                <w:rFonts w:hint="eastAsia" w:ascii="仿宋_GB2312" w:hAnsi="华文楷体" w:eastAsia="仿宋_GB2312"/>
                <w:sz w:val="22"/>
                <w:szCs w:val="22"/>
                <w:lang w:val="en-US" w:eastAsia="zh-CN"/>
              </w:rPr>
              <w:t>5</w:t>
            </w:r>
          </w:p>
        </w:tc>
        <w:tc>
          <w:tcPr>
            <w:tcW w:w="974" w:type="dxa"/>
            <w:noWrap w:val="0"/>
            <w:vAlign w:val="top"/>
          </w:tcPr>
          <w:p>
            <w:pPr>
              <w:rPr>
                <w:rFonts w:ascii="仿宋_GB2312" w:hAnsi="华文楷体" w:eastAsia="仿宋_GB2312"/>
                <w:sz w:val="22"/>
                <w:szCs w:val="22"/>
              </w:rPr>
            </w:pPr>
          </w:p>
        </w:tc>
        <w:tc>
          <w:tcPr>
            <w:tcW w:w="1325" w:type="dxa"/>
            <w:noWrap w:val="0"/>
            <w:vAlign w:val="top"/>
          </w:tcPr>
          <w:p>
            <w:pPr>
              <w:rPr>
                <w:rFonts w:hint="eastAsia" w:ascii="仿宋_GB2312" w:hAnsi="华文楷体" w:eastAsia="仿宋_GB2312"/>
                <w:sz w:val="22"/>
                <w:szCs w:val="22"/>
                <w:lang w:val="en-US" w:eastAsia="zh-CN"/>
              </w:rPr>
            </w:pPr>
          </w:p>
        </w:tc>
        <w:tc>
          <w:tcPr>
            <w:tcW w:w="1110" w:type="dxa"/>
            <w:noWrap w:val="0"/>
            <w:vAlign w:val="top"/>
          </w:tcPr>
          <w:p>
            <w:pPr>
              <w:rPr>
                <w:rFonts w:hint="eastAsia" w:ascii="仿宋_GB2312" w:hAnsi="华文楷体" w:eastAsia="仿宋_GB2312"/>
                <w:sz w:val="22"/>
                <w:szCs w:val="22"/>
                <w:lang w:val="en-US" w:eastAsia="zh-CN"/>
              </w:rPr>
            </w:pPr>
          </w:p>
        </w:tc>
        <w:tc>
          <w:tcPr>
            <w:tcW w:w="1110" w:type="dxa"/>
            <w:noWrap w:val="0"/>
            <w:vAlign w:val="top"/>
          </w:tcPr>
          <w:p>
            <w:pPr>
              <w:rPr>
                <w:rFonts w:hint="eastAsia" w:ascii="仿宋_GB2312" w:hAnsi="华文楷体" w:eastAsia="仿宋_GB2312"/>
                <w:sz w:val="22"/>
                <w:szCs w:val="22"/>
                <w:lang w:val="en-US" w:eastAsia="zh-CN"/>
              </w:rPr>
            </w:pPr>
          </w:p>
        </w:tc>
        <w:tc>
          <w:tcPr>
            <w:tcW w:w="1101" w:type="dxa"/>
            <w:noWrap w:val="0"/>
            <w:vAlign w:val="top"/>
          </w:tcPr>
          <w:p>
            <w:pPr>
              <w:rPr>
                <w:rFonts w:hint="eastAsia" w:ascii="仿宋_GB2312" w:hAnsi="华文楷体" w:eastAsia="仿宋_GB2312"/>
                <w:sz w:val="22"/>
                <w:szCs w:val="22"/>
                <w:lang w:val="en-US" w:eastAsia="zh-CN"/>
              </w:rPr>
            </w:pPr>
          </w:p>
        </w:tc>
        <w:tc>
          <w:tcPr>
            <w:tcW w:w="1135" w:type="dxa"/>
            <w:noWrap w:val="0"/>
            <w:vAlign w:val="top"/>
          </w:tcPr>
          <w:p>
            <w:pPr>
              <w:rPr>
                <w:rFonts w:hint="eastAsia" w:ascii="仿宋_GB2312" w:hAnsi="华文楷体" w:eastAsia="仿宋_GB2312"/>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45" w:type="dxa"/>
            <w:noWrap w:val="0"/>
            <w:vAlign w:val="top"/>
          </w:tcPr>
          <w:p>
            <w:pPr>
              <w:ind w:left="0" w:leftChars="0" w:firstLine="0" w:firstLineChars="0"/>
              <w:rPr>
                <w:rFonts w:hint="default" w:ascii="仿宋_GB2312" w:hAnsi="华文楷体" w:eastAsia="仿宋_GB2312"/>
                <w:sz w:val="22"/>
                <w:szCs w:val="22"/>
                <w:lang w:val="en-US" w:eastAsia="zh-CN"/>
              </w:rPr>
            </w:pPr>
            <w:r>
              <w:rPr>
                <w:rFonts w:hint="eastAsia" w:ascii="仿宋_GB2312" w:hAnsi="华文楷体" w:eastAsia="仿宋_GB2312"/>
                <w:sz w:val="22"/>
                <w:szCs w:val="22"/>
              </w:rPr>
              <w:t>孔探检查CFM56-5B发动机</w:t>
            </w:r>
            <w:r>
              <w:rPr>
                <w:rFonts w:hint="eastAsia" w:ascii="仿宋_GB2312" w:hAnsi="华文楷体" w:eastAsia="仿宋_GB2312"/>
                <w:sz w:val="22"/>
                <w:szCs w:val="22"/>
                <w:lang w:val="en-US" w:eastAsia="zh-CN"/>
              </w:rPr>
              <w:t>型号培训</w:t>
            </w:r>
          </w:p>
        </w:tc>
        <w:tc>
          <w:tcPr>
            <w:tcW w:w="798" w:type="dxa"/>
            <w:noWrap w:val="0"/>
            <w:vAlign w:val="top"/>
          </w:tcPr>
          <w:p>
            <w:pPr>
              <w:rPr>
                <w:rFonts w:hint="default" w:ascii="仿宋_GB2312" w:hAnsi="华文楷体" w:eastAsia="仿宋_GB2312"/>
                <w:sz w:val="22"/>
                <w:szCs w:val="22"/>
                <w:lang w:val="en-US" w:eastAsia="zh-CN"/>
              </w:rPr>
            </w:pPr>
            <w:r>
              <w:rPr>
                <w:rFonts w:hint="eastAsia" w:ascii="仿宋_GB2312" w:hAnsi="华文楷体" w:eastAsia="仿宋_GB2312"/>
                <w:sz w:val="22"/>
                <w:szCs w:val="22"/>
                <w:lang w:val="en-US" w:eastAsia="zh-CN"/>
              </w:rPr>
              <w:t>5</w:t>
            </w:r>
          </w:p>
        </w:tc>
        <w:tc>
          <w:tcPr>
            <w:tcW w:w="974" w:type="dxa"/>
            <w:noWrap w:val="0"/>
            <w:vAlign w:val="top"/>
          </w:tcPr>
          <w:p>
            <w:pPr>
              <w:rPr>
                <w:rFonts w:hint="eastAsia" w:ascii="仿宋_GB2312" w:hAnsi="华文楷体" w:eastAsia="仿宋_GB2312"/>
                <w:sz w:val="22"/>
                <w:szCs w:val="22"/>
                <w:lang w:eastAsia="zh-CN"/>
              </w:rPr>
            </w:pPr>
          </w:p>
        </w:tc>
        <w:tc>
          <w:tcPr>
            <w:tcW w:w="1325" w:type="dxa"/>
            <w:noWrap w:val="0"/>
            <w:vAlign w:val="top"/>
          </w:tcPr>
          <w:p>
            <w:pPr>
              <w:rPr>
                <w:rFonts w:hint="eastAsia" w:ascii="仿宋_GB2312" w:hAnsi="华文楷体" w:eastAsia="仿宋_GB2312"/>
                <w:sz w:val="22"/>
                <w:szCs w:val="22"/>
                <w:lang w:val="en-US" w:eastAsia="zh-CN"/>
              </w:rPr>
            </w:pPr>
          </w:p>
        </w:tc>
        <w:tc>
          <w:tcPr>
            <w:tcW w:w="1110" w:type="dxa"/>
            <w:noWrap w:val="0"/>
            <w:vAlign w:val="top"/>
          </w:tcPr>
          <w:p>
            <w:pPr>
              <w:rPr>
                <w:rFonts w:hint="eastAsia" w:ascii="仿宋_GB2312" w:hAnsi="华文楷体" w:eastAsia="仿宋_GB2312"/>
                <w:sz w:val="22"/>
                <w:szCs w:val="22"/>
                <w:lang w:val="en-US" w:eastAsia="zh-CN"/>
              </w:rPr>
            </w:pPr>
          </w:p>
        </w:tc>
        <w:tc>
          <w:tcPr>
            <w:tcW w:w="1110" w:type="dxa"/>
            <w:noWrap w:val="0"/>
            <w:vAlign w:val="top"/>
          </w:tcPr>
          <w:p>
            <w:pPr>
              <w:rPr>
                <w:rFonts w:hint="eastAsia" w:ascii="仿宋_GB2312" w:hAnsi="华文楷体" w:eastAsia="仿宋_GB2312"/>
                <w:sz w:val="22"/>
                <w:szCs w:val="22"/>
                <w:lang w:val="en-US" w:eastAsia="zh-CN"/>
              </w:rPr>
            </w:pPr>
          </w:p>
        </w:tc>
        <w:tc>
          <w:tcPr>
            <w:tcW w:w="1101" w:type="dxa"/>
            <w:noWrap w:val="0"/>
            <w:vAlign w:val="top"/>
          </w:tcPr>
          <w:p>
            <w:pPr>
              <w:rPr>
                <w:rFonts w:hint="eastAsia" w:ascii="仿宋_GB2312" w:hAnsi="华文楷体" w:eastAsia="仿宋_GB2312"/>
                <w:sz w:val="22"/>
                <w:szCs w:val="22"/>
                <w:lang w:val="en-US" w:eastAsia="zh-CN"/>
              </w:rPr>
            </w:pPr>
          </w:p>
        </w:tc>
        <w:tc>
          <w:tcPr>
            <w:tcW w:w="1135" w:type="dxa"/>
            <w:noWrap w:val="0"/>
            <w:vAlign w:val="top"/>
          </w:tcPr>
          <w:p>
            <w:pPr>
              <w:rPr>
                <w:rFonts w:hint="eastAsia" w:ascii="仿宋_GB2312" w:hAnsi="华文楷体" w:eastAsia="仿宋_GB2312"/>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45" w:type="dxa"/>
            <w:noWrap w:val="0"/>
            <w:vAlign w:val="top"/>
          </w:tcPr>
          <w:p>
            <w:pPr>
              <w:ind w:left="0" w:leftChars="0" w:firstLine="0" w:firstLineChars="0"/>
              <w:rPr>
                <w:rFonts w:hint="eastAsia" w:ascii="仿宋_GB2312" w:hAnsi="华文楷体" w:eastAsia="仿宋_GB2312"/>
                <w:sz w:val="22"/>
                <w:szCs w:val="22"/>
              </w:rPr>
            </w:pPr>
            <w:r>
              <w:rPr>
                <w:rFonts w:hint="eastAsia" w:ascii="仿宋_GB2312" w:hAnsi="华文楷体" w:eastAsia="仿宋_GB2312"/>
                <w:sz w:val="22"/>
                <w:szCs w:val="22"/>
              </w:rPr>
              <w:t>孔探检查PW1100G发动机型号培训</w:t>
            </w:r>
          </w:p>
        </w:tc>
        <w:tc>
          <w:tcPr>
            <w:tcW w:w="798" w:type="dxa"/>
            <w:noWrap w:val="0"/>
            <w:vAlign w:val="top"/>
          </w:tcPr>
          <w:p>
            <w:pPr>
              <w:rPr>
                <w:rFonts w:hint="default" w:ascii="仿宋_GB2312" w:hAnsi="华文楷体" w:eastAsia="仿宋_GB2312"/>
                <w:sz w:val="22"/>
                <w:szCs w:val="22"/>
                <w:lang w:val="en-US" w:eastAsia="zh-CN"/>
              </w:rPr>
            </w:pPr>
            <w:r>
              <w:rPr>
                <w:rFonts w:hint="eastAsia" w:ascii="仿宋_GB2312" w:hAnsi="华文楷体" w:eastAsia="仿宋_GB2312"/>
                <w:sz w:val="22"/>
                <w:szCs w:val="22"/>
                <w:lang w:val="en-US" w:eastAsia="zh-CN"/>
              </w:rPr>
              <w:t>5</w:t>
            </w:r>
          </w:p>
        </w:tc>
        <w:tc>
          <w:tcPr>
            <w:tcW w:w="974" w:type="dxa"/>
            <w:noWrap w:val="0"/>
            <w:vAlign w:val="top"/>
          </w:tcPr>
          <w:p>
            <w:pPr>
              <w:rPr>
                <w:rFonts w:hint="default" w:ascii="仿宋_GB2312" w:hAnsi="华文楷体" w:eastAsia="仿宋_GB2312"/>
                <w:sz w:val="22"/>
                <w:szCs w:val="22"/>
                <w:lang w:val="en-US" w:eastAsia="zh-CN"/>
              </w:rPr>
            </w:pPr>
          </w:p>
        </w:tc>
        <w:tc>
          <w:tcPr>
            <w:tcW w:w="1325" w:type="dxa"/>
            <w:noWrap w:val="0"/>
            <w:vAlign w:val="top"/>
          </w:tcPr>
          <w:p>
            <w:pPr>
              <w:rPr>
                <w:rFonts w:hint="eastAsia" w:ascii="仿宋_GB2312" w:hAnsi="华文楷体" w:eastAsia="仿宋_GB2312"/>
                <w:sz w:val="22"/>
                <w:szCs w:val="22"/>
                <w:lang w:val="en-US" w:eastAsia="zh-CN"/>
              </w:rPr>
            </w:pPr>
          </w:p>
        </w:tc>
        <w:tc>
          <w:tcPr>
            <w:tcW w:w="1110" w:type="dxa"/>
            <w:noWrap w:val="0"/>
            <w:vAlign w:val="top"/>
          </w:tcPr>
          <w:p>
            <w:pPr>
              <w:rPr>
                <w:rFonts w:hint="eastAsia" w:ascii="仿宋_GB2312" w:hAnsi="华文楷体" w:eastAsia="仿宋_GB2312"/>
                <w:sz w:val="22"/>
                <w:szCs w:val="22"/>
                <w:lang w:val="en-US" w:eastAsia="zh-CN"/>
              </w:rPr>
            </w:pPr>
          </w:p>
        </w:tc>
        <w:tc>
          <w:tcPr>
            <w:tcW w:w="1110" w:type="dxa"/>
            <w:noWrap w:val="0"/>
            <w:vAlign w:val="top"/>
          </w:tcPr>
          <w:p>
            <w:pPr>
              <w:rPr>
                <w:rFonts w:hint="eastAsia" w:ascii="仿宋_GB2312" w:hAnsi="华文楷体" w:eastAsia="仿宋_GB2312"/>
                <w:sz w:val="22"/>
                <w:szCs w:val="22"/>
                <w:lang w:val="en-US" w:eastAsia="zh-CN"/>
              </w:rPr>
            </w:pPr>
          </w:p>
        </w:tc>
        <w:tc>
          <w:tcPr>
            <w:tcW w:w="1101" w:type="dxa"/>
            <w:noWrap w:val="0"/>
            <w:vAlign w:val="top"/>
          </w:tcPr>
          <w:p>
            <w:pPr>
              <w:rPr>
                <w:rFonts w:hint="eastAsia" w:ascii="仿宋_GB2312" w:hAnsi="华文楷体" w:eastAsia="仿宋_GB2312"/>
                <w:sz w:val="22"/>
                <w:szCs w:val="22"/>
                <w:lang w:val="en-US" w:eastAsia="zh-CN"/>
              </w:rPr>
            </w:pPr>
          </w:p>
        </w:tc>
        <w:tc>
          <w:tcPr>
            <w:tcW w:w="1135" w:type="dxa"/>
            <w:noWrap w:val="0"/>
            <w:vAlign w:val="top"/>
          </w:tcPr>
          <w:p>
            <w:pPr>
              <w:rPr>
                <w:rFonts w:hint="eastAsia" w:ascii="仿宋_GB2312" w:hAnsi="华文楷体" w:eastAsia="仿宋_GB2312"/>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jc w:val="center"/>
        </w:trPr>
        <w:tc>
          <w:tcPr>
            <w:tcW w:w="9798" w:type="dxa"/>
            <w:gridSpan w:val="8"/>
            <w:noWrap w:val="0"/>
            <w:vAlign w:val="top"/>
          </w:tcPr>
          <w:p>
            <w:pPr>
              <w:ind w:left="0" w:leftChars="0" w:firstLine="0" w:firstLineChars="0"/>
              <w:jc w:val="both"/>
              <w:rPr>
                <w:rFonts w:hint="eastAsia" w:ascii="仿宋_GB2312" w:hAnsi="华文楷体" w:eastAsia="仿宋_GB2312"/>
                <w:color w:val="auto"/>
                <w:sz w:val="24"/>
                <w:szCs w:val="24"/>
                <w:highlight w:val="none"/>
                <w:lang w:val="en-US" w:eastAsia="zh-CN"/>
              </w:rPr>
            </w:pPr>
            <w:r>
              <w:rPr>
                <w:rFonts w:hint="eastAsia" w:ascii="仿宋_GB2312" w:hAnsi="华文楷体" w:eastAsia="仿宋_GB2312"/>
                <w:color w:val="auto"/>
                <w:sz w:val="24"/>
                <w:szCs w:val="24"/>
                <w:highlight w:val="none"/>
                <w:lang w:val="en-US" w:eastAsia="zh-CN"/>
              </w:rPr>
              <w:t>注：1.培训需求人数为5人，且需分批进行培训，可采用每批不多于2人的形式分三批完成。</w:t>
            </w:r>
          </w:p>
          <w:p>
            <w:pPr>
              <w:numPr>
                <w:ilvl w:val="0"/>
                <w:numId w:val="0"/>
              </w:numPr>
              <w:ind w:firstLine="480" w:firstLineChars="200"/>
              <w:jc w:val="both"/>
              <w:rPr>
                <w:rFonts w:hint="eastAsia" w:ascii="仿宋_GB2312" w:hAnsi="华文楷体" w:eastAsia="仿宋_GB2312"/>
                <w:color w:val="auto"/>
                <w:sz w:val="24"/>
                <w:szCs w:val="24"/>
                <w:highlight w:val="none"/>
                <w:lang w:val="en-US" w:eastAsia="zh-CN"/>
              </w:rPr>
            </w:pPr>
            <w:r>
              <w:rPr>
                <w:rFonts w:hint="eastAsia" w:ascii="仿宋_GB2312" w:hAnsi="华文楷体" w:eastAsia="仿宋_GB2312" w:cstheme="minorBidi"/>
                <w:color w:val="auto"/>
                <w:kern w:val="2"/>
                <w:sz w:val="24"/>
                <w:szCs w:val="24"/>
                <w:highlight w:val="none"/>
                <w:lang w:val="en-US" w:eastAsia="zh-CN" w:bidi="ar-SA"/>
              </w:rPr>
              <w:t>2.</w:t>
            </w:r>
            <w:r>
              <w:rPr>
                <w:rFonts w:hint="eastAsia" w:ascii="仿宋_GB2312" w:hAnsi="华文楷体" w:eastAsia="仿宋_GB2312"/>
                <w:color w:val="auto"/>
                <w:sz w:val="24"/>
                <w:szCs w:val="24"/>
                <w:highlight w:val="none"/>
                <w:lang w:val="en-US" w:eastAsia="zh-CN"/>
              </w:rPr>
              <w:t>“培训费单价”为含税全包价，包含但不限于税费、资料费、报名费、考试费、耗材费、证书费</w:t>
            </w:r>
            <w:r>
              <w:rPr>
                <w:rFonts w:hint="eastAsia" w:ascii="仿宋_GB2312" w:hAnsi="华文楷体" w:eastAsia="仿宋_GB2312" w:cstheme="minorBidi"/>
                <w:color w:val="auto"/>
                <w:sz w:val="24"/>
                <w:szCs w:val="24"/>
                <w:highlight w:val="none"/>
                <w:lang w:val="en-US" w:eastAsia="zh-CN"/>
              </w:rPr>
              <w:t>等培训相关的费用，不含交通及食宿费用</w:t>
            </w:r>
            <w:r>
              <w:rPr>
                <w:rFonts w:hint="eastAsia" w:ascii="仿宋_GB2312" w:hAnsi="华文楷体" w:eastAsia="仿宋_GB2312"/>
                <w:color w:val="auto"/>
                <w:sz w:val="24"/>
                <w:szCs w:val="24"/>
                <w:highlight w:val="none"/>
                <w:lang w:val="en-US" w:eastAsia="zh-CN"/>
              </w:rPr>
              <w:t>。</w:t>
            </w:r>
          </w:p>
          <w:p>
            <w:pPr>
              <w:numPr>
                <w:ilvl w:val="-1"/>
                <w:numId w:val="0"/>
              </w:numPr>
              <w:ind w:firstLine="480" w:firstLineChars="200"/>
              <w:jc w:val="both"/>
              <w:rPr>
                <w:rFonts w:hint="eastAsia" w:ascii="仿宋_GB2312" w:hAnsi="华文楷体" w:eastAsia="仿宋_GB2312"/>
                <w:color w:val="auto"/>
                <w:sz w:val="24"/>
                <w:szCs w:val="24"/>
                <w:highlight w:val="none"/>
                <w:lang w:val="en-US" w:eastAsia="zh-CN"/>
              </w:rPr>
            </w:pPr>
            <w:r>
              <w:rPr>
                <w:rFonts w:hint="default" w:ascii="仿宋_GB2312" w:hAnsi="华文楷体" w:eastAsia="仿宋_GB2312" w:cstheme="minorBidi"/>
                <w:color w:val="auto"/>
                <w:kern w:val="2"/>
                <w:sz w:val="24"/>
                <w:szCs w:val="24"/>
                <w:highlight w:val="none"/>
                <w:lang w:val="en-US" w:eastAsia="zh-CN" w:bidi="ar-SA"/>
              </w:rPr>
              <w:t>3.</w:t>
            </w:r>
            <w:r>
              <w:rPr>
                <w:rFonts w:hint="eastAsia" w:ascii="仿宋_GB2312" w:hAnsi="华文楷体" w:eastAsia="仿宋_GB2312" w:cstheme="minorBidi"/>
                <w:color w:val="auto"/>
                <w:kern w:val="2"/>
                <w:sz w:val="24"/>
                <w:szCs w:val="24"/>
                <w:highlight w:val="none"/>
                <w:lang w:val="en-US" w:eastAsia="zh-CN" w:bidi="ar-SA"/>
              </w:rPr>
              <w:t>贵方需提供计划开课时间，便于我司提前安排培训。</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default" w:ascii="仿宋_GB2312" w:hAnsi="华文楷体" w:eastAsia="仿宋_GB2312"/>
                <w:sz w:val="24"/>
                <w:szCs w:val="24"/>
                <w:lang w:val="en-US" w:eastAsia="zh-CN"/>
              </w:rPr>
            </w:pPr>
            <w:r>
              <w:rPr>
                <w:rFonts w:hint="eastAsia" w:ascii="仿宋_GB2312" w:hAnsi="华文楷体" w:eastAsia="仿宋_GB2312"/>
                <w:color w:val="auto"/>
                <w:sz w:val="24"/>
                <w:szCs w:val="24"/>
                <w:highlight w:val="none"/>
                <w:lang w:val="en-US" w:eastAsia="zh-CN"/>
              </w:rPr>
              <w:t>4.培训结束后贵方开具增值税专用发票，我司按照实际送陪人数结算。</w:t>
            </w:r>
          </w:p>
        </w:tc>
      </w:tr>
    </w:tbl>
    <w:p>
      <w:pPr>
        <w:pStyle w:val="3"/>
        <w:ind w:left="560" w:firstLine="0" w:firstLineChars="0"/>
        <w:rPr>
          <w:rFonts w:hint="eastAsia" w:ascii="仿宋_GB2312" w:hAnsi="仿宋_GB2312" w:eastAsia="仿宋_GB2312" w:cs="仿宋_GB2312"/>
        </w:rPr>
      </w:pPr>
      <w:r>
        <w:rPr>
          <w:rFonts w:hint="eastAsia" w:ascii="仿宋_GB2312" w:hAnsi="仿宋_GB2312" w:eastAsia="仿宋_GB2312" w:cs="仿宋_GB2312"/>
          <w:lang w:val="en-US" w:eastAsia="zh-CN"/>
        </w:rPr>
        <w:t>三</w:t>
      </w:r>
      <w:r>
        <w:rPr>
          <w:rFonts w:hint="eastAsia" w:ascii="仿宋_GB2312" w:hAnsi="仿宋_GB2312" w:eastAsia="仿宋_GB2312" w:cs="仿宋_GB2312"/>
        </w:rPr>
        <w:t>、服务要求</w:t>
      </w:r>
    </w:p>
    <w:p>
      <w:pPr>
        <w:rPr>
          <w:rFonts w:hint="eastAsia" w:ascii="仿宋_GB2312" w:hAnsi="仿宋_GB2312" w:eastAsia="仿宋_GB2312" w:cs="仿宋_GB2312"/>
          <w:color w:val="auto"/>
          <w:spacing w:val="0"/>
          <w:position w:val="0"/>
          <w:sz w:val="28"/>
          <w:szCs w:val="28"/>
          <w:shd w:val="clear" w:fill="auto"/>
          <w:lang w:val="en-US" w:eastAsia="zh-CN"/>
        </w:rPr>
      </w:pPr>
      <w:r>
        <w:rPr>
          <w:rFonts w:hint="eastAsia" w:ascii="仿宋_GB2312" w:hAnsi="仿宋_GB2312" w:eastAsia="仿宋_GB2312" w:cs="仿宋_GB2312"/>
          <w:color w:val="auto"/>
          <w:spacing w:val="0"/>
          <w:position w:val="0"/>
          <w:sz w:val="28"/>
          <w:szCs w:val="28"/>
          <w:shd w:val="clear" w:fill="auto"/>
          <w:lang w:val="en-US" w:eastAsia="zh-CN"/>
        </w:rPr>
        <w:t>1、培训单位严格要求学员，并对应培训；</w:t>
      </w:r>
    </w:p>
    <w:p>
      <w:pPr>
        <w:pStyle w:val="9"/>
        <w:rPr>
          <w:rFonts w:hint="eastAsia" w:ascii="仿宋_GB2312" w:hAnsi="仿宋_GB2312" w:eastAsia="仿宋_GB2312" w:cs="仿宋_GB2312"/>
          <w:color w:val="auto"/>
          <w:spacing w:val="0"/>
          <w:position w:val="0"/>
          <w:sz w:val="28"/>
          <w:szCs w:val="28"/>
          <w:shd w:val="clear" w:fill="auto"/>
          <w:lang w:val="en-US" w:eastAsia="zh-CN"/>
        </w:rPr>
      </w:pPr>
      <w:r>
        <w:rPr>
          <w:rFonts w:hint="eastAsia" w:ascii="仿宋_GB2312" w:hAnsi="仿宋_GB2312" w:eastAsia="仿宋_GB2312" w:cs="仿宋_GB2312"/>
          <w:color w:val="auto"/>
          <w:spacing w:val="0"/>
          <w:position w:val="0"/>
          <w:sz w:val="28"/>
          <w:szCs w:val="28"/>
          <w:shd w:val="clear" w:fill="auto"/>
          <w:lang w:val="en-US" w:eastAsia="zh-CN"/>
        </w:rPr>
        <w:t>2、培训单位积极主动解答学员培训期间提出所有问题；</w:t>
      </w:r>
    </w:p>
    <w:p>
      <w:pPr>
        <w:rPr>
          <w:rFonts w:hint="default"/>
          <w:lang w:val="en-US" w:eastAsia="zh-CN"/>
        </w:rPr>
      </w:pPr>
      <w:r>
        <w:rPr>
          <w:rFonts w:hint="eastAsia" w:ascii="仿宋_GB2312" w:hAnsi="仿宋_GB2312" w:eastAsia="仿宋_GB2312" w:cs="仿宋_GB2312"/>
          <w:color w:val="auto"/>
          <w:spacing w:val="0"/>
          <w:position w:val="0"/>
          <w:sz w:val="28"/>
          <w:szCs w:val="28"/>
          <w:shd w:val="clear" w:fill="auto"/>
          <w:lang w:val="en-US" w:eastAsia="zh-CN"/>
        </w:rPr>
        <w:t>3、培训单位严格把关并考核学员所学课程；</w:t>
      </w:r>
    </w:p>
    <w:bookmarkEnd w:id="37"/>
    <w:p>
      <w:pPr>
        <w:ind w:left="560" w:firstLine="0" w:firstLineChars="0"/>
        <w:rPr>
          <w:rFonts w:ascii="仿宋_GB2312" w:hAnsi="仿宋_GB2312" w:eastAsia="仿宋_GB2312" w:cs="仿宋_GB2312"/>
          <w:b/>
          <w:bCs/>
          <w:szCs w:val="28"/>
        </w:rPr>
      </w:pPr>
      <w:r>
        <w:rPr>
          <w:rFonts w:hint="eastAsia" w:ascii="仿宋_GB2312" w:hAnsi="仿宋_GB2312" w:eastAsia="仿宋_GB2312" w:cs="仿宋_GB2312"/>
          <w:b/>
          <w:bCs/>
          <w:szCs w:val="28"/>
          <w:lang w:val="en-US" w:eastAsia="zh-CN"/>
        </w:rPr>
        <w:t>四</w:t>
      </w:r>
      <w:r>
        <w:rPr>
          <w:rFonts w:hint="eastAsia" w:ascii="仿宋_GB2312" w:hAnsi="仿宋_GB2312" w:eastAsia="仿宋_GB2312" w:cs="仿宋_GB2312"/>
          <w:b/>
          <w:bCs/>
          <w:szCs w:val="28"/>
        </w:rPr>
        <w:t>、合同期限</w:t>
      </w:r>
    </w:p>
    <w:p>
      <w:pPr>
        <w:widowControl/>
        <w:ind w:firstLine="1120" w:firstLineChars="400"/>
        <w:jc w:val="left"/>
      </w:pPr>
      <w:r>
        <w:rPr>
          <w:rFonts w:hint="eastAsia" w:ascii="仿宋_GB2312" w:hAnsi="仿宋_GB2312" w:eastAsia="仿宋_GB2312" w:cs="仿宋_GB2312"/>
          <w:sz w:val="28"/>
          <w:szCs w:val="28"/>
          <w:highlight w:val="none"/>
          <w:lang w:val="en-US" w:eastAsia="zh-CN"/>
        </w:rPr>
        <w:t>两年</w:t>
      </w:r>
      <w:r>
        <w:br w:type="page"/>
      </w:r>
    </w:p>
    <w:p>
      <w:pPr>
        <w:widowControl/>
        <w:ind w:firstLine="0" w:firstLineChars="0"/>
        <w:jc w:val="left"/>
      </w:pPr>
    </w:p>
    <w:bookmarkEnd w:id="19"/>
    <w:bookmarkEnd w:id="20"/>
    <w:bookmarkEnd w:id="21"/>
    <w:p>
      <w:pPr>
        <w:spacing w:after="156" w:afterLines="50"/>
        <w:ind w:firstLine="560"/>
        <w:jc w:val="center"/>
        <w:outlineLvl w:val="1"/>
        <w:rPr>
          <w:rFonts w:ascii="黑体" w:hAnsi="黑体" w:eastAsia="黑体"/>
          <w:szCs w:val="28"/>
        </w:rPr>
      </w:pPr>
      <w:bookmarkStart w:id="38" w:name="_Toc119681081"/>
      <w:bookmarkStart w:id="39" w:name="_Toc108170370"/>
      <w:bookmarkStart w:id="40" w:name="_Toc27520"/>
      <w:bookmarkStart w:id="41" w:name="_Toc460405104"/>
      <w:bookmarkStart w:id="42" w:name="_Toc21232"/>
      <w:r>
        <w:rPr>
          <w:rFonts w:ascii="黑体" w:hAnsi="黑体" w:eastAsia="黑体"/>
          <w:szCs w:val="28"/>
        </w:rPr>
        <w:t>第</w:t>
      </w:r>
      <w:r>
        <w:rPr>
          <w:rFonts w:hint="eastAsia" w:ascii="黑体" w:hAnsi="黑体" w:eastAsia="黑体"/>
          <w:szCs w:val="28"/>
        </w:rPr>
        <w:t>四</w:t>
      </w:r>
      <w:r>
        <w:rPr>
          <w:rFonts w:ascii="黑体" w:hAnsi="黑体" w:eastAsia="黑体"/>
          <w:szCs w:val="28"/>
        </w:rPr>
        <w:t>章</w:t>
      </w:r>
      <w:r>
        <w:rPr>
          <w:rFonts w:hint="eastAsia" w:ascii="黑体" w:hAnsi="黑体" w:eastAsia="黑体"/>
          <w:szCs w:val="28"/>
        </w:rPr>
        <w:t xml:space="preserve">  供应商须知</w:t>
      </w:r>
      <w:bookmarkEnd w:id="38"/>
      <w:bookmarkEnd w:id="39"/>
    </w:p>
    <w:p>
      <w:pPr>
        <w:snapToGrid w:val="0"/>
        <w:spacing w:line="360" w:lineRule="auto"/>
        <w:ind w:firstLine="560"/>
        <w:outlineLvl w:val="2"/>
        <w:rPr>
          <w:rFonts w:ascii="仿宋_GB2312" w:hAnsi="仿宋_GB2312" w:eastAsia="仿宋_GB2312" w:cs="仿宋_GB2312"/>
          <w:szCs w:val="28"/>
        </w:rPr>
      </w:pPr>
      <w:bookmarkStart w:id="43" w:name="_Toc108170371"/>
      <w:bookmarkStart w:id="44" w:name="_Toc464831081"/>
      <w:r>
        <w:rPr>
          <w:rFonts w:hint="eastAsia" w:ascii="仿宋_GB2312" w:hAnsi="仿宋_GB2312" w:eastAsia="仿宋_GB2312" w:cs="仿宋_GB2312"/>
          <w:szCs w:val="28"/>
        </w:rPr>
        <w:t>1.采购参考依据以及原则</w:t>
      </w:r>
      <w:bookmarkEnd w:id="43"/>
      <w:bookmarkEnd w:id="44"/>
    </w:p>
    <w:p>
      <w:pPr>
        <w:snapToGrid w:val="0"/>
        <w:spacing w:line="360" w:lineRule="auto"/>
        <w:ind w:firstLine="560"/>
        <w:rPr>
          <w:rFonts w:eastAsia="仿宋_GB2312"/>
        </w:rPr>
      </w:pPr>
      <w:r>
        <w:rPr>
          <w:rFonts w:hint="eastAsia" w:ascii="仿宋_GB2312" w:hAnsi="仿宋_GB2312" w:eastAsia="仿宋_GB2312" w:cs="仿宋_GB2312"/>
          <w:szCs w:val="28"/>
        </w:rPr>
        <w:t>1.1《青岛航空招标采购管理办法》；</w:t>
      </w:r>
    </w:p>
    <w:p>
      <w:pPr>
        <w:snapToGrid w:val="0"/>
        <w:spacing w:line="36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1.2其他有关法律、行政法规以及省市规范性文件规定。</w:t>
      </w:r>
    </w:p>
    <w:p>
      <w:pPr>
        <w:snapToGrid w:val="0"/>
        <w:spacing w:line="360" w:lineRule="auto"/>
        <w:ind w:firstLine="560"/>
        <w:outlineLvl w:val="2"/>
        <w:rPr>
          <w:rFonts w:ascii="仿宋_GB2312" w:hAnsi="仿宋_GB2312" w:eastAsia="仿宋_GB2312" w:cs="仿宋_GB2312"/>
          <w:szCs w:val="28"/>
          <w:highlight w:val="none"/>
        </w:rPr>
      </w:pPr>
      <w:bookmarkStart w:id="45" w:name="_Toc108170372"/>
      <w:bookmarkStart w:id="46" w:name="_Toc464831082"/>
      <w:r>
        <w:rPr>
          <w:rFonts w:hint="eastAsia" w:ascii="仿宋_GB2312" w:hAnsi="仿宋_GB2312" w:eastAsia="仿宋_GB2312" w:cs="仿宋_GB2312"/>
          <w:szCs w:val="28"/>
          <w:highlight w:val="none"/>
        </w:rPr>
        <w:t>2.合格的供应商</w:t>
      </w:r>
      <w:bookmarkEnd w:id="45"/>
      <w:bookmarkEnd w:id="46"/>
    </w:p>
    <w:p>
      <w:pPr>
        <w:snapToGrid w:val="0"/>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2.1符合本询价文件规定的资格要求，且按照要求提供相关证明材料；</w:t>
      </w:r>
    </w:p>
    <w:p>
      <w:pPr>
        <w:snapToGrid w:val="0"/>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2.2单位负责人为同一人或者存在直接控股、管理关系的不同供应商，不得参加同一合同项下的政府采购活动；</w:t>
      </w:r>
    </w:p>
    <w:p>
      <w:pPr>
        <w:snapToGrid w:val="0"/>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2.3供应商提供的证明材料内容必须真实可靠。</w:t>
      </w:r>
    </w:p>
    <w:p>
      <w:pPr>
        <w:snapToGrid w:val="0"/>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符合上述条件的供应商即为合格供应商，具有参与询价采购的资格。</w:t>
      </w:r>
    </w:p>
    <w:p>
      <w:pPr>
        <w:snapToGrid w:val="0"/>
        <w:spacing w:line="360" w:lineRule="auto"/>
        <w:ind w:firstLine="560"/>
        <w:outlineLvl w:val="2"/>
        <w:rPr>
          <w:rFonts w:ascii="仿宋_GB2312" w:hAnsi="仿宋_GB2312" w:eastAsia="仿宋_GB2312" w:cs="仿宋_GB2312"/>
          <w:szCs w:val="28"/>
          <w:highlight w:val="none"/>
        </w:rPr>
      </w:pPr>
      <w:bookmarkStart w:id="47" w:name="_Toc108170373"/>
      <w:bookmarkStart w:id="48" w:name="_Toc464831083"/>
      <w:r>
        <w:rPr>
          <w:rFonts w:hint="eastAsia" w:ascii="仿宋_GB2312" w:hAnsi="仿宋_GB2312" w:eastAsia="仿宋_GB2312" w:cs="仿宋_GB2312"/>
          <w:szCs w:val="28"/>
          <w:highlight w:val="none"/>
        </w:rPr>
        <w:t>3.保密</w:t>
      </w:r>
      <w:bookmarkEnd w:id="47"/>
      <w:bookmarkEnd w:id="48"/>
    </w:p>
    <w:p>
      <w:pPr>
        <w:snapToGrid w:val="0"/>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参与询价采购活动的当事人应对询价文件和报价文件中的商业和技术等秘密保密，违者应对由此造成的后果承担法律责任。</w:t>
      </w:r>
    </w:p>
    <w:p>
      <w:pPr>
        <w:snapToGrid w:val="0"/>
        <w:spacing w:line="360" w:lineRule="auto"/>
        <w:ind w:firstLine="560"/>
        <w:outlineLvl w:val="2"/>
        <w:rPr>
          <w:rFonts w:hint="eastAsia" w:ascii="仿宋_GB2312" w:hAnsi="仿宋_GB2312" w:eastAsia="仿宋_GB2312" w:cs="仿宋_GB2312"/>
          <w:szCs w:val="28"/>
          <w:highlight w:val="none"/>
          <w:lang w:eastAsia="zh-CN"/>
        </w:rPr>
      </w:pPr>
      <w:bookmarkStart w:id="49" w:name="_Toc464831084"/>
      <w:bookmarkStart w:id="50" w:name="_Toc108170374"/>
      <w:r>
        <w:rPr>
          <w:rFonts w:hint="eastAsia" w:ascii="仿宋_GB2312" w:hAnsi="仿宋_GB2312" w:eastAsia="仿宋_GB2312" w:cs="仿宋_GB2312"/>
          <w:szCs w:val="28"/>
          <w:highlight w:val="none"/>
        </w:rPr>
        <w:t>4.语言文字、计量单位、时间单位、报价有效期以及参与采购活动费用</w:t>
      </w:r>
      <w:bookmarkEnd w:id="49"/>
      <w:bookmarkEnd w:id="50"/>
      <w:r>
        <w:rPr>
          <w:rFonts w:hint="eastAsia" w:ascii="仿宋_GB2312" w:hAnsi="仿宋_GB2312" w:eastAsia="仿宋_GB2312" w:cs="仿宋_GB2312"/>
          <w:szCs w:val="28"/>
          <w:highlight w:val="none"/>
          <w:lang w:eastAsia="zh-CN"/>
        </w:rPr>
        <w:t>。</w:t>
      </w:r>
    </w:p>
    <w:p>
      <w:pPr>
        <w:snapToGrid w:val="0"/>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4.1语言文字</w:t>
      </w:r>
    </w:p>
    <w:p>
      <w:pPr>
        <w:snapToGrid w:val="0"/>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除专用术语外，与询价活动有关的语言均使用简体中文。必要时专用术语应附有中文注释。如供应商提交的支持文件和印刷的文献使用另一种语言，应附有相应内容的中文翻译本，在解释报价文件时以中文翻译本为准。</w:t>
      </w:r>
    </w:p>
    <w:p>
      <w:pPr>
        <w:snapToGrid w:val="0"/>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4.2计量单位</w:t>
      </w:r>
    </w:p>
    <w:p>
      <w:pPr>
        <w:snapToGrid w:val="0"/>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除询价文件另有规定外，计量均应采用中华人民共和国法定计量单位；所有报价一律使用人民币，货币单位为“元”。</w:t>
      </w:r>
    </w:p>
    <w:p>
      <w:pPr>
        <w:snapToGrid w:val="0"/>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4.3时间单位</w:t>
      </w:r>
    </w:p>
    <w:p>
      <w:pPr>
        <w:snapToGrid w:val="0"/>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除询价文件中另有规定外，询价文件所使用的时间单位“天”、“日”均指日历天，时、分均为北京时间。</w:t>
      </w:r>
    </w:p>
    <w:p>
      <w:pPr>
        <w:snapToGrid w:val="0"/>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4.4报价有效期</w:t>
      </w:r>
    </w:p>
    <w:p>
      <w:pPr>
        <w:snapToGrid w:val="0"/>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4.4.1在供应商须知前附表规定的报价有效期内，报价文件以及其补充、承诺等部分均保持有效。</w:t>
      </w:r>
    </w:p>
    <w:p>
      <w:pPr>
        <w:snapToGrid w:val="0"/>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4.4.2在询价文件规定的报价文件有效期满之前，如果出现特殊情况，采购方可在报价有效期内要求供应商延长有效期，要求与答复均以书面通知为准并作为询价文件和报价文件的组成部分；拒绝延长报价文件有效期的，其报价失效；同意上述要求的，既不能要求也不允许其修改报价文件。</w:t>
      </w:r>
    </w:p>
    <w:p>
      <w:pPr>
        <w:snapToGrid w:val="0"/>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4.5参与采购活动费用</w:t>
      </w:r>
    </w:p>
    <w:p>
      <w:pPr>
        <w:snapToGrid w:val="0"/>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供应商应自行承担其准备和参加采购活动发生的所有费用。</w:t>
      </w:r>
    </w:p>
    <w:p>
      <w:pPr>
        <w:snapToGrid w:val="0"/>
        <w:spacing w:line="360" w:lineRule="auto"/>
        <w:ind w:firstLine="560"/>
        <w:outlineLvl w:val="2"/>
        <w:rPr>
          <w:rFonts w:ascii="仿宋_GB2312" w:hAnsi="仿宋_GB2312" w:eastAsia="仿宋_GB2312" w:cs="仿宋_GB2312"/>
          <w:szCs w:val="28"/>
          <w:highlight w:val="none"/>
        </w:rPr>
      </w:pPr>
      <w:bookmarkStart w:id="51" w:name="_Toc464831085"/>
      <w:bookmarkStart w:id="52" w:name="_Toc108170375"/>
      <w:r>
        <w:rPr>
          <w:rFonts w:hint="eastAsia" w:ascii="仿宋_GB2312" w:hAnsi="仿宋_GB2312" w:eastAsia="仿宋_GB2312" w:cs="仿宋_GB2312"/>
          <w:szCs w:val="28"/>
          <w:highlight w:val="none"/>
        </w:rPr>
        <w:t>5.踏勘现场</w:t>
      </w:r>
      <w:bookmarkEnd w:id="51"/>
      <w:bookmarkEnd w:id="52"/>
    </w:p>
    <w:p>
      <w:pPr>
        <w:snapToGrid w:val="0"/>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5.1供应商须知前附表规定组织踏勘现场的，采购方必须按照规定时间、地点组织供应商踏勘项目现场，以便供应商获取有关编制报价文件和签署合同所涉及的资料。供应商承担踏勘现场所发生的自身费用。</w:t>
      </w:r>
    </w:p>
    <w:p>
      <w:pPr>
        <w:snapToGrid w:val="0"/>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5.2采购方向供应商提供的有关现场的资料和数据，是采购方现有的能使供应商利用的资料，采购方对供应商由此而做出的推论、理解和结论不负责任。</w:t>
      </w:r>
    </w:p>
    <w:p>
      <w:pPr>
        <w:snapToGrid w:val="0"/>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5.3供应商经过采购方允许，可以进入项目现场踏勘，但不得因此使采购方承担有关责任和蒙受损失。除采购方原因外，供应商应对踏勘现场而造成的死亡、人身伤害、财产损失、损害以及其它任何损失、损害和引起的费用和开支承担责任。</w:t>
      </w:r>
    </w:p>
    <w:p>
      <w:pPr>
        <w:snapToGrid w:val="0"/>
        <w:spacing w:line="360" w:lineRule="auto"/>
        <w:ind w:firstLine="560"/>
        <w:outlineLvl w:val="2"/>
        <w:rPr>
          <w:rFonts w:ascii="仿宋_GB2312" w:hAnsi="仿宋_GB2312" w:eastAsia="仿宋_GB2312" w:cs="仿宋_GB2312"/>
          <w:szCs w:val="28"/>
          <w:highlight w:val="none"/>
        </w:rPr>
      </w:pPr>
      <w:bookmarkStart w:id="53" w:name="_Toc108170376"/>
      <w:bookmarkStart w:id="54" w:name="_Toc464831086"/>
      <w:r>
        <w:rPr>
          <w:rFonts w:hint="eastAsia" w:ascii="仿宋_GB2312" w:hAnsi="仿宋_GB2312" w:eastAsia="仿宋_GB2312" w:cs="仿宋_GB2312"/>
          <w:szCs w:val="28"/>
          <w:highlight w:val="none"/>
        </w:rPr>
        <w:t>6.询问</w:t>
      </w:r>
      <w:bookmarkEnd w:id="53"/>
      <w:bookmarkEnd w:id="54"/>
    </w:p>
    <w:p>
      <w:pPr>
        <w:snapToGrid w:val="0"/>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6.1供应商对询价采购活动事项有疑问的，可以向采购方提出询问；采购方应当及时作出答复，但答复的内容不得涉及商业秘密。</w:t>
      </w:r>
    </w:p>
    <w:p>
      <w:pPr>
        <w:snapToGrid w:val="0"/>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6.2询问及答复既可以采取书面形式，也可以采取电话、面谈等口头方式。</w:t>
      </w:r>
    </w:p>
    <w:p>
      <w:pPr>
        <w:snapToGrid w:val="0"/>
        <w:spacing w:line="360" w:lineRule="auto"/>
        <w:ind w:firstLine="560"/>
        <w:outlineLvl w:val="2"/>
        <w:rPr>
          <w:rFonts w:ascii="仿宋_GB2312" w:hAnsi="仿宋_GB2312" w:eastAsia="仿宋_GB2312" w:cs="仿宋_GB2312"/>
          <w:szCs w:val="28"/>
          <w:highlight w:val="none"/>
        </w:rPr>
      </w:pPr>
      <w:bookmarkStart w:id="55" w:name="_Toc464831087"/>
      <w:bookmarkStart w:id="56" w:name="_Toc108170377"/>
      <w:r>
        <w:rPr>
          <w:rFonts w:hint="eastAsia" w:ascii="仿宋_GB2312" w:hAnsi="仿宋_GB2312" w:eastAsia="仿宋_GB2312" w:cs="仿宋_GB2312"/>
          <w:szCs w:val="28"/>
          <w:highlight w:val="none"/>
        </w:rPr>
        <w:t>7.偏离</w:t>
      </w:r>
      <w:bookmarkEnd w:id="55"/>
      <w:bookmarkEnd w:id="56"/>
    </w:p>
    <w:p>
      <w:pPr>
        <w:snapToGrid w:val="0"/>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采购方采购内容不得出现负偏离情况。</w:t>
      </w:r>
    </w:p>
    <w:p>
      <w:pPr>
        <w:snapToGrid w:val="0"/>
        <w:spacing w:line="360" w:lineRule="auto"/>
        <w:ind w:firstLine="560"/>
        <w:outlineLvl w:val="2"/>
        <w:rPr>
          <w:rFonts w:ascii="仿宋_GB2312" w:hAnsi="仿宋_GB2312" w:eastAsia="仿宋_GB2312" w:cs="仿宋_GB2312"/>
          <w:szCs w:val="28"/>
          <w:highlight w:val="none"/>
        </w:rPr>
      </w:pPr>
      <w:bookmarkStart w:id="57" w:name="_Toc464831088"/>
      <w:bookmarkStart w:id="58" w:name="_Toc108170378"/>
      <w:r>
        <w:rPr>
          <w:rFonts w:hint="eastAsia" w:ascii="仿宋_GB2312" w:hAnsi="仿宋_GB2312" w:eastAsia="仿宋_GB2312" w:cs="仿宋_GB2312"/>
          <w:szCs w:val="28"/>
          <w:highlight w:val="none"/>
        </w:rPr>
        <w:t>8.履约担保</w:t>
      </w:r>
      <w:bookmarkEnd w:id="57"/>
      <w:bookmarkEnd w:id="58"/>
    </w:p>
    <w:p>
      <w:pPr>
        <w:snapToGrid w:val="0"/>
        <w:spacing w:line="360" w:lineRule="auto"/>
        <w:ind w:firstLine="560"/>
        <w:outlineLvl w:val="2"/>
        <w:rPr>
          <w:rFonts w:ascii="仿宋_GB2312" w:hAnsi="仿宋_GB2312" w:eastAsia="仿宋_GB2312" w:cs="仿宋_GB2312"/>
          <w:szCs w:val="28"/>
          <w:highlight w:val="none"/>
        </w:rPr>
      </w:pPr>
      <w:bookmarkStart w:id="59" w:name="_Toc108170379"/>
      <w:bookmarkStart w:id="60" w:name="_Toc464831089"/>
      <w:r>
        <w:rPr>
          <w:rFonts w:hint="eastAsia" w:ascii="仿宋_GB2312" w:hAnsi="仿宋_GB2312" w:eastAsia="仿宋_GB2312" w:cs="仿宋_GB2312"/>
          <w:szCs w:val="28"/>
          <w:highlight w:val="none"/>
        </w:rPr>
        <w:t>本项目无需履约担保。</w:t>
      </w:r>
    </w:p>
    <w:p>
      <w:pPr>
        <w:snapToGrid w:val="0"/>
        <w:spacing w:line="360" w:lineRule="auto"/>
        <w:ind w:firstLine="560"/>
        <w:outlineLvl w:val="2"/>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9.采购代理服务费</w:t>
      </w:r>
      <w:bookmarkEnd w:id="59"/>
      <w:bookmarkEnd w:id="60"/>
    </w:p>
    <w:p>
      <w:pPr>
        <w:snapToGrid w:val="0"/>
        <w:spacing w:line="360" w:lineRule="auto"/>
        <w:ind w:firstLine="560"/>
        <w:rPr>
          <w:rFonts w:ascii="仿宋_GB2312" w:hAnsi="仿宋_GB2312" w:eastAsia="仿宋_GB2312" w:cs="仿宋_GB2312"/>
          <w:szCs w:val="28"/>
          <w:highlight w:val="none"/>
        </w:rPr>
      </w:pPr>
      <w:bookmarkStart w:id="61" w:name="_Toc464831090"/>
      <w:r>
        <w:rPr>
          <w:rFonts w:hint="eastAsia" w:ascii="仿宋_GB2312" w:hAnsi="仿宋_GB2312" w:eastAsia="仿宋_GB2312" w:cs="仿宋_GB2312"/>
          <w:szCs w:val="28"/>
          <w:highlight w:val="none"/>
        </w:rPr>
        <w:t>见供应商须知前附表</w:t>
      </w:r>
    </w:p>
    <w:bookmarkEnd w:id="61"/>
    <w:p>
      <w:pPr>
        <w:snapToGrid w:val="0"/>
        <w:spacing w:line="360" w:lineRule="auto"/>
        <w:ind w:firstLine="560"/>
        <w:outlineLvl w:val="2"/>
        <w:rPr>
          <w:rFonts w:ascii="仿宋_GB2312" w:hAnsi="仿宋_GB2312" w:eastAsia="仿宋_GB2312" w:cs="仿宋_GB2312"/>
          <w:szCs w:val="28"/>
          <w:highlight w:val="none"/>
        </w:rPr>
      </w:pPr>
      <w:bookmarkStart w:id="62" w:name="_Toc108170380"/>
      <w:r>
        <w:rPr>
          <w:rFonts w:ascii="仿宋_GB2312" w:hAnsi="仿宋_GB2312" w:eastAsia="仿宋_GB2312" w:cs="仿宋_GB2312"/>
          <w:szCs w:val="28"/>
          <w:highlight w:val="none"/>
        </w:rPr>
        <w:t>10</w:t>
      </w:r>
      <w:r>
        <w:rPr>
          <w:rFonts w:hint="eastAsia" w:ascii="仿宋_GB2312" w:hAnsi="仿宋_GB2312" w:eastAsia="仿宋_GB2312" w:cs="仿宋_GB2312"/>
          <w:szCs w:val="28"/>
          <w:highlight w:val="none"/>
        </w:rPr>
        <w:t>.询价文件</w:t>
      </w:r>
      <w:bookmarkEnd w:id="62"/>
    </w:p>
    <w:p>
      <w:pPr>
        <w:snapToGrid w:val="0"/>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10.1询价文件的组成</w:t>
      </w:r>
    </w:p>
    <w:p>
      <w:pPr>
        <w:snapToGrid w:val="0"/>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10.1.1询价文件是用以阐明所需服务、询价程序和合同格式的规范性文件。询价文件主要由以下部分组成：</w:t>
      </w:r>
    </w:p>
    <w:p>
      <w:pPr>
        <w:snapToGrid w:val="0"/>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（1）询价公告；</w:t>
      </w:r>
    </w:p>
    <w:p>
      <w:pPr>
        <w:snapToGrid w:val="0"/>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（2）供应商须知前附表；</w:t>
      </w:r>
    </w:p>
    <w:p>
      <w:pPr>
        <w:snapToGrid w:val="0"/>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（3）采购需求；</w:t>
      </w:r>
    </w:p>
    <w:p>
      <w:pPr>
        <w:snapToGrid w:val="0"/>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（5）供应商须知；</w:t>
      </w:r>
    </w:p>
    <w:p>
      <w:pPr>
        <w:snapToGrid w:val="0"/>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（6）纪律要求；</w:t>
      </w:r>
    </w:p>
    <w:p>
      <w:pPr>
        <w:snapToGrid w:val="0"/>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（7）签订合同、合同主要条款；</w:t>
      </w:r>
    </w:p>
    <w:p>
      <w:pPr>
        <w:snapToGrid w:val="0"/>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（9）报价文件格式；</w:t>
      </w:r>
    </w:p>
    <w:p>
      <w:pPr>
        <w:snapToGrid w:val="0"/>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（10）供应商须知前附表规定的其他材料。</w:t>
      </w:r>
    </w:p>
    <w:p>
      <w:pPr>
        <w:snapToGrid w:val="0"/>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10.1.2根据本章第10.2款对询价文件所作的澄清和修改，构成询价文件的组成部分。</w:t>
      </w:r>
    </w:p>
    <w:p>
      <w:pPr>
        <w:snapToGrid w:val="0"/>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10.1.3除非有特殊要求，询价文件不单独提供项目所在地的自然环境、气候条件、公用设施等情况，供应商被视为熟悉上述与履行合同有关的一切情况。</w:t>
      </w:r>
    </w:p>
    <w:p>
      <w:pPr>
        <w:snapToGrid w:val="0"/>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10.2询价文件的澄清和修改</w:t>
      </w:r>
    </w:p>
    <w:p>
      <w:pPr>
        <w:snapToGrid w:val="0"/>
        <w:spacing w:line="360" w:lineRule="auto"/>
        <w:ind w:firstLine="560"/>
        <w:jc w:val="right"/>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10.2.1提交首次报价文件截止之日前，采购方可以对已发出的询价文件进行必要的澄清或者修改，澄清或者修改的内容作为询价文件的组成部分。澄清或者修改的内容可能影响报价文件编制的，采购方应当在提交首次报价文件截止时间至少5日前，以书面形式通知所有获取询价文件的供应商；不足5日的，采购方应当顺延提交首次报价文件截止时间。</w:t>
      </w:r>
    </w:p>
    <w:p>
      <w:pPr>
        <w:snapToGrid w:val="0"/>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10.2.2供应商应仔细检查询价文件是否齐全。如有残缺、遗漏或者不清楚的，应在供应商须知前附表规定的时间前，以加盖供应商单位公章的书面文件提出，采用信函、传真或者直接送达的形式通知采购方，否则，由此引起的损失由供应商自负。同时，供应商有义务对询价文件的准确性进行复核，如发现有任何错误（打印的错误、逻辑的错误）或者前后矛盾的，应在规定提交答疑的时间内提交给采购方，否则，供应商应无条件接受询价文件所有条款。</w:t>
      </w:r>
    </w:p>
    <w:p>
      <w:pPr>
        <w:snapToGrid w:val="0"/>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10.2.3询价文件的澄清或者修改文件在青岛航空官方网站平台上发布公告，方可作为询价文件组成部分并具有法律效力，任何口头答复、通知无效。询价文件的澄清或者修改在同一内容的表述上不一致时，以最后发出的公告为准。</w:t>
      </w:r>
    </w:p>
    <w:p>
      <w:pPr>
        <w:snapToGrid w:val="0"/>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10.2.4供应商认为询价文件存在歧视性条款或者不合理要求等需要澄清的，应在规定时间内一次性全部提出。在规定时间未一次性提出或者对已澄清的条款再提异议者，即视为同意和接受相关条款。</w:t>
      </w:r>
    </w:p>
    <w:p>
      <w:pPr>
        <w:snapToGrid w:val="0"/>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10.2.5从更正公告发布时间开始，供应商应在供应商须知前附表规定的时间内从青岛航空官方网站平台上下载或者从网上直接打印公告，加盖供应商单位公章以及确认日期，采用信函、传真或者直接送达的形式通知采购方。否则，即视为同意和接受该公告内容。</w:t>
      </w:r>
    </w:p>
    <w:p>
      <w:pPr>
        <w:snapToGrid w:val="0"/>
        <w:spacing w:line="360" w:lineRule="auto"/>
        <w:ind w:firstLine="560"/>
        <w:outlineLvl w:val="2"/>
        <w:rPr>
          <w:rFonts w:ascii="仿宋_GB2312" w:hAnsi="仿宋_GB2312" w:eastAsia="仿宋_GB2312" w:cs="仿宋_GB2312"/>
          <w:szCs w:val="28"/>
          <w:highlight w:val="none"/>
        </w:rPr>
      </w:pPr>
      <w:bookmarkStart w:id="63" w:name="_Toc108170381"/>
      <w:bookmarkStart w:id="64" w:name="_Toc464831091"/>
      <w:r>
        <w:rPr>
          <w:rFonts w:hint="eastAsia" w:ascii="仿宋_GB2312" w:hAnsi="仿宋_GB2312" w:eastAsia="仿宋_GB2312" w:cs="仿宋_GB2312"/>
          <w:szCs w:val="28"/>
          <w:highlight w:val="none"/>
        </w:rPr>
        <w:t>11.报价文件的组成</w:t>
      </w:r>
      <w:bookmarkEnd w:id="63"/>
      <w:bookmarkEnd w:id="64"/>
    </w:p>
    <w:p>
      <w:pPr>
        <w:snapToGrid w:val="0"/>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11.1供应商应按照询价文件的要求以及格式编制报价文件，并保证其真实性、准确性以及完整性，并按照询价文件要求提交全部资料并做出实质性响应。</w:t>
      </w:r>
    </w:p>
    <w:p>
      <w:pPr>
        <w:snapToGrid w:val="0"/>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11.2报价文件由商务文件、技术文件、资格、资信等证明文件以及电子版报价文件组成，具体见报价文件格式。</w:t>
      </w:r>
    </w:p>
    <w:p>
      <w:pPr>
        <w:snapToGrid w:val="0"/>
        <w:spacing w:line="360" w:lineRule="auto"/>
        <w:ind w:firstLine="560"/>
        <w:outlineLvl w:val="2"/>
        <w:rPr>
          <w:rFonts w:ascii="仿宋_GB2312" w:hAnsi="仿宋_GB2312" w:eastAsia="仿宋_GB2312" w:cs="仿宋_GB2312"/>
          <w:szCs w:val="28"/>
          <w:highlight w:val="none"/>
        </w:rPr>
      </w:pPr>
      <w:bookmarkStart w:id="65" w:name="_Toc108170382"/>
      <w:bookmarkStart w:id="66" w:name="_Toc464831092"/>
      <w:r>
        <w:rPr>
          <w:rFonts w:hint="eastAsia" w:ascii="仿宋_GB2312" w:hAnsi="仿宋_GB2312" w:eastAsia="仿宋_GB2312" w:cs="仿宋_GB2312"/>
          <w:szCs w:val="28"/>
          <w:highlight w:val="none"/>
        </w:rPr>
        <w:t>12.报价</w:t>
      </w:r>
      <w:bookmarkEnd w:id="65"/>
      <w:bookmarkEnd w:id="66"/>
      <w:r>
        <w:rPr>
          <w:rFonts w:hint="eastAsia" w:ascii="仿宋_GB2312" w:hAnsi="仿宋_GB2312" w:eastAsia="仿宋_GB2312" w:cs="仿宋_GB2312"/>
          <w:szCs w:val="28"/>
          <w:highlight w:val="none"/>
        </w:rPr>
        <w:t>文件</w:t>
      </w:r>
    </w:p>
    <w:p>
      <w:pPr>
        <w:snapToGrid w:val="0"/>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12.1报价的范围：见供应商须知前附表。</w:t>
      </w:r>
    </w:p>
    <w:p>
      <w:pPr>
        <w:snapToGrid w:val="0"/>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12.2供应商应对整体内容进行报价。</w:t>
      </w:r>
    </w:p>
    <w:p>
      <w:pPr>
        <w:snapToGrid w:val="0"/>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12.3报价的次数：见供应商须知前附表。</w:t>
      </w:r>
    </w:p>
    <w:p>
      <w:pPr>
        <w:snapToGrid w:val="0"/>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12.4供应商不得以任何方式或者方法提供报价以外的任何附赠条款。</w:t>
      </w:r>
    </w:p>
    <w:p>
      <w:pPr>
        <w:snapToGrid w:val="0"/>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12.5供应商应按照询价文件中要求的内容填写报价，并由法定代表人或者被授权代表签署。</w:t>
      </w:r>
    </w:p>
    <w:p>
      <w:pPr>
        <w:snapToGrid w:val="0"/>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12.6供应商须按照附件格式表中的各单项明细逐项填写，以方便评审小组对各报价文件进行比较。</w:t>
      </w:r>
    </w:p>
    <w:p>
      <w:pPr>
        <w:snapToGrid w:val="0"/>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12.7报价文件所报价格出现前后不一致的，除询价文件另有规定外，按照下列规定修正：</w:t>
      </w:r>
    </w:p>
    <w:p>
      <w:pPr>
        <w:snapToGrid w:val="0"/>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（一）报价文件中报价表内容与报价文件中相应内容不一致的，以报价表为准；</w:t>
      </w:r>
    </w:p>
    <w:p>
      <w:pPr>
        <w:snapToGrid w:val="0"/>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（二）大写金额和小写金额不一致的，以大写金额为准；</w:t>
      </w:r>
    </w:p>
    <w:p>
      <w:pPr>
        <w:snapToGrid w:val="0"/>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（三）单价金额小数点或者百分比有明显错位的，以开标一览表的总价为准，并修改单价；</w:t>
      </w:r>
    </w:p>
    <w:p>
      <w:pPr>
        <w:snapToGrid w:val="0"/>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（四）总价金额与按单价汇总金额不一致的，以单价金额计算结果为准。</w:t>
      </w:r>
    </w:p>
    <w:p>
      <w:pPr>
        <w:snapToGrid w:val="0"/>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同时出现两种以上不一致的，按照前款规定的顺序修正。修正后的报价经供应商确认后产生约束力，供应商不确认的，其报价无效。</w:t>
      </w:r>
    </w:p>
    <w:p>
      <w:pPr>
        <w:snapToGrid w:val="0"/>
        <w:spacing w:line="360" w:lineRule="auto"/>
        <w:ind w:firstLine="560"/>
        <w:outlineLvl w:val="2"/>
        <w:rPr>
          <w:rFonts w:ascii="仿宋_GB2312" w:hAnsi="仿宋_GB2312" w:eastAsia="仿宋_GB2312" w:cs="仿宋_GB2312"/>
          <w:szCs w:val="28"/>
          <w:highlight w:val="none"/>
        </w:rPr>
      </w:pPr>
      <w:bookmarkStart w:id="67" w:name="_Toc108170383"/>
      <w:bookmarkStart w:id="68" w:name="_Toc464831093"/>
      <w:r>
        <w:rPr>
          <w:rFonts w:hint="eastAsia" w:ascii="仿宋_GB2312" w:hAnsi="仿宋_GB2312" w:eastAsia="仿宋_GB2312" w:cs="仿宋_GB2312"/>
          <w:szCs w:val="28"/>
          <w:highlight w:val="none"/>
        </w:rPr>
        <w:t>13.报价文件格式以及编制要求</w:t>
      </w:r>
      <w:bookmarkEnd w:id="67"/>
      <w:bookmarkEnd w:id="68"/>
    </w:p>
    <w:p>
      <w:pPr>
        <w:snapToGrid w:val="0"/>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13.1报价文件应按所投包分别进行编制。</w:t>
      </w:r>
    </w:p>
    <w:p>
      <w:pPr>
        <w:snapToGrid w:val="0"/>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13.2报价文件编制装订：见供应商须知前附表。</w:t>
      </w:r>
    </w:p>
    <w:p>
      <w:pPr>
        <w:snapToGrid w:val="0"/>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13.3报价文件签署和盖章：见供应商须知前附表。</w:t>
      </w:r>
    </w:p>
    <w:p>
      <w:pPr>
        <w:snapToGrid w:val="0"/>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13.4供应商可对提供服务的现场以及其范围环境进行考察，以获取有关编制报价文件和签署实施合同所需的各项资料，供应商应承担现场考察的费用、责任和风险。</w:t>
      </w:r>
    </w:p>
    <w:p>
      <w:pPr>
        <w:snapToGrid w:val="0"/>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13.5供应商编制报价文件时，应当如实填写响应情况。</w:t>
      </w:r>
    </w:p>
    <w:p>
      <w:pPr>
        <w:snapToGrid w:val="0"/>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13.6报价文件份数及要求：见供应商须知前附表。</w:t>
      </w:r>
    </w:p>
    <w:p>
      <w:pPr>
        <w:snapToGrid w:val="0"/>
        <w:spacing w:line="360" w:lineRule="auto"/>
        <w:ind w:firstLine="560"/>
        <w:outlineLvl w:val="2"/>
        <w:rPr>
          <w:rFonts w:ascii="仿宋_GB2312" w:hAnsi="仿宋_GB2312" w:eastAsia="仿宋_GB2312" w:cs="仿宋_GB2312"/>
          <w:szCs w:val="28"/>
          <w:highlight w:val="none"/>
        </w:rPr>
      </w:pPr>
      <w:bookmarkStart w:id="69" w:name="_Toc464831094"/>
      <w:bookmarkStart w:id="70" w:name="_Toc108170384"/>
      <w:r>
        <w:rPr>
          <w:rFonts w:hint="eastAsia" w:ascii="仿宋_GB2312" w:hAnsi="仿宋_GB2312" w:eastAsia="仿宋_GB2312" w:cs="仿宋_GB2312"/>
          <w:szCs w:val="28"/>
          <w:highlight w:val="none"/>
        </w:rPr>
        <w:t>14.报价文件的密封和标记</w:t>
      </w:r>
      <w:bookmarkEnd w:id="69"/>
      <w:bookmarkEnd w:id="70"/>
    </w:p>
    <w:p>
      <w:pPr>
        <w:snapToGrid w:val="0"/>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见供应商须知前附表。</w:t>
      </w:r>
    </w:p>
    <w:p>
      <w:pPr>
        <w:snapToGrid w:val="0"/>
        <w:spacing w:line="360" w:lineRule="auto"/>
        <w:ind w:firstLine="560"/>
        <w:outlineLvl w:val="2"/>
        <w:rPr>
          <w:rFonts w:ascii="仿宋_GB2312" w:hAnsi="仿宋_GB2312" w:eastAsia="仿宋_GB2312" w:cs="仿宋_GB2312"/>
          <w:szCs w:val="28"/>
          <w:highlight w:val="none"/>
        </w:rPr>
      </w:pPr>
      <w:bookmarkStart w:id="71" w:name="_Toc464831095"/>
      <w:bookmarkStart w:id="72" w:name="_Toc108170385"/>
      <w:r>
        <w:rPr>
          <w:rFonts w:hint="eastAsia" w:ascii="仿宋_GB2312" w:hAnsi="仿宋_GB2312" w:eastAsia="仿宋_GB2312" w:cs="仿宋_GB2312"/>
          <w:szCs w:val="28"/>
          <w:highlight w:val="none"/>
        </w:rPr>
        <w:t>15.报价文件的递交</w:t>
      </w:r>
      <w:bookmarkEnd w:id="71"/>
      <w:bookmarkEnd w:id="72"/>
    </w:p>
    <w:p>
      <w:pPr>
        <w:snapToGrid w:val="0"/>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15.1供应商应在报价截止时间前递交报价文件。</w:t>
      </w:r>
    </w:p>
    <w:p>
      <w:pPr>
        <w:snapToGrid w:val="0"/>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15.2供应商递交报价文件的时间、地点和要求：见供应商须知前附表。</w:t>
      </w:r>
    </w:p>
    <w:p>
      <w:pPr>
        <w:snapToGrid w:val="0"/>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15.3供应商有下列情况之一，采购方应当拒绝接收供应商的报价文件：</w:t>
      </w:r>
    </w:p>
    <w:p>
      <w:pPr>
        <w:snapToGrid w:val="0"/>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15.3.1逾期送达的或者未送达指定地点或者邮箱的。</w:t>
      </w:r>
    </w:p>
    <w:p>
      <w:pPr>
        <w:snapToGrid w:val="0"/>
        <w:spacing w:line="360" w:lineRule="auto"/>
        <w:ind w:firstLine="560"/>
        <w:rPr>
          <w:highlight w:val="none"/>
        </w:rPr>
      </w:pPr>
      <w:r>
        <w:rPr>
          <w:rFonts w:hint="eastAsia" w:ascii="仿宋_GB2312" w:hAnsi="仿宋_GB2312" w:eastAsia="仿宋_GB2312" w:cs="仿宋_GB2312"/>
          <w:szCs w:val="28"/>
          <w:highlight w:val="none"/>
        </w:rPr>
        <w:t>15.3.2报价文件未按询价文件要求密封的。</w:t>
      </w:r>
    </w:p>
    <w:p>
      <w:pPr>
        <w:snapToGrid w:val="0"/>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15.4除供应商须知前附表另有规定外，不论采购过程和结果如何，供应商的报价文件均不退还。</w:t>
      </w:r>
    </w:p>
    <w:p>
      <w:pPr>
        <w:snapToGrid w:val="0"/>
        <w:spacing w:line="360" w:lineRule="auto"/>
        <w:ind w:firstLine="560"/>
        <w:outlineLvl w:val="2"/>
        <w:rPr>
          <w:rFonts w:ascii="仿宋_GB2312" w:hAnsi="仿宋_GB2312" w:eastAsia="仿宋_GB2312" w:cs="仿宋_GB2312"/>
          <w:szCs w:val="28"/>
          <w:highlight w:val="none"/>
        </w:rPr>
      </w:pPr>
      <w:bookmarkStart w:id="73" w:name="_Toc464831097"/>
      <w:bookmarkStart w:id="74" w:name="_Toc108170387"/>
      <w:r>
        <w:rPr>
          <w:rFonts w:hint="eastAsia" w:ascii="仿宋_GB2312" w:hAnsi="仿宋_GB2312" w:eastAsia="仿宋_GB2312" w:cs="仿宋_GB2312"/>
          <w:szCs w:val="28"/>
          <w:highlight w:val="none"/>
        </w:rPr>
        <w:t>16.</w:t>
      </w:r>
      <w:bookmarkEnd w:id="73"/>
      <w:bookmarkStart w:id="75" w:name="_Toc464831100"/>
      <w:r>
        <w:rPr>
          <w:rFonts w:hint="eastAsia" w:ascii="仿宋_GB2312" w:hAnsi="仿宋_GB2312" w:eastAsia="仿宋_GB2312" w:cs="仿宋_GB2312"/>
          <w:szCs w:val="28"/>
          <w:highlight w:val="none"/>
        </w:rPr>
        <w:t>其他需补充的内容</w:t>
      </w:r>
      <w:bookmarkEnd w:id="74"/>
      <w:bookmarkEnd w:id="75"/>
    </w:p>
    <w:p>
      <w:pPr>
        <w:snapToGrid w:val="0"/>
        <w:spacing w:line="360" w:lineRule="auto"/>
        <w:ind w:firstLine="560"/>
        <w:rPr>
          <w:rFonts w:ascii="仿宋_GB2312" w:hAnsi="仿宋_GB2312" w:eastAsia="仿宋_GB2312" w:cs="仿宋_GB2312"/>
          <w:sz w:val="22"/>
          <w:szCs w:val="24"/>
          <w:highlight w:val="none"/>
        </w:rPr>
        <w:sectPr>
          <w:pgSz w:w="11906" w:h="16838"/>
          <w:pgMar w:top="1418" w:right="1418" w:bottom="1418" w:left="1418" w:header="851" w:footer="992" w:gutter="0"/>
          <w:cols w:space="720" w:num="1"/>
          <w:docGrid w:type="lines" w:linePitch="312" w:charSpace="0"/>
        </w:sectPr>
      </w:pPr>
      <w:r>
        <w:rPr>
          <w:rFonts w:hint="eastAsia" w:ascii="仿宋_GB2312" w:hAnsi="仿宋_GB2312" w:eastAsia="仿宋_GB2312" w:cs="仿宋_GB2312"/>
          <w:szCs w:val="28"/>
          <w:highlight w:val="none"/>
        </w:rPr>
        <w:t>其他需补充的内容：见供应商须知前附表。</w:t>
      </w:r>
    </w:p>
    <w:bookmarkEnd w:id="40"/>
    <w:bookmarkEnd w:id="41"/>
    <w:bookmarkEnd w:id="42"/>
    <w:p>
      <w:pPr>
        <w:spacing w:after="156" w:afterLines="50"/>
        <w:ind w:firstLine="0" w:firstLineChars="0"/>
        <w:jc w:val="center"/>
        <w:outlineLvl w:val="1"/>
        <w:rPr>
          <w:rFonts w:ascii="黑体" w:hAnsi="黑体" w:eastAsia="黑体"/>
          <w:szCs w:val="28"/>
          <w:highlight w:val="none"/>
        </w:rPr>
      </w:pPr>
      <w:bookmarkStart w:id="76" w:name="_Toc119681099"/>
      <w:bookmarkStart w:id="77" w:name="_Toc108170404"/>
      <w:bookmarkStart w:id="78" w:name="_Toc464831117"/>
      <w:bookmarkStart w:id="79" w:name="_Toc460405117"/>
      <w:bookmarkStart w:id="80" w:name="_Toc10878"/>
      <w:bookmarkStart w:id="81" w:name="_Toc21717"/>
      <w:r>
        <w:rPr>
          <w:rFonts w:ascii="黑体" w:hAnsi="黑体" w:eastAsia="黑体"/>
          <w:szCs w:val="28"/>
          <w:highlight w:val="none"/>
        </w:rPr>
        <w:t>第</w:t>
      </w:r>
      <w:r>
        <w:rPr>
          <w:rFonts w:hint="eastAsia" w:ascii="黑体" w:hAnsi="黑体" w:eastAsia="黑体"/>
          <w:szCs w:val="28"/>
          <w:highlight w:val="none"/>
        </w:rPr>
        <w:t>五</w:t>
      </w:r>
      <w:r>
        <w:rPr>
          <w:rFonts w:ascii="黑体" w:hAnsi="黑体" w:eastAsia="黑体"/>
          <w:szCs w:val="28"/>
          <w:highlight w:val="none"/>
        </w:rPr>
        <w:t>章</w:t>
      </w:r>
      <w:r>
        <w:rPr>
          <w:rFonts w:hint="eastAsia" w:ascii="黑体" w:hAnsi="黑体" w:eastAsia="黑体"/>
          <w:szCs w:val="28"/>
          <w:highlight w:val="none"/>
        </w:rPr>
        <w:t xml:space="preserve">  纪律要求</w:t>
      </w:r>
      <w:bookmarkEnd w:id="76"/>
      <w:bookmarkEnd w:id="77"/>
      <w:bookmarkEnd w:id="78"/>
    </w:p>
    <w:p>
      <w:pPr>
        <w:spacing w:line="360" w:lineRule="auto"/>
        <w:ind w:firstLine="560"/>
        <w:outlineLvl w:val="2"/>
        <w:rPr>
          <w:rFonts w:ascii="仿宋_GB2312" w:hAnsi="仿宋_GB2312" w:eastAsia="仿宋_GB2312" w:cs="仿宋_GB2312"/>
          <w:szCs w:val="28"/>
          <w:highlight w:val="none"/>
        </w:rPr>
      </w:pPr>
      <w:bookmarkStart w:id="82" w:name="_Toc464831118"/>
      <w:bookmarkStart w:id="83" w:name="_Toc108170405"/>
      <w:r>
        <w:rPr>
          <w:rFonts w:hint="eastAsia" w:ascii="仿宋_GB2312" w:hAnsi="仿宋_GB2312" w:eastAsia="仿宋_GB2312" w:cs="仿宋_GB2312"/>
          <w:szCs w:val="28"/>
          <w:highlight w:val="none"/>
        </w:rPr>
        <w:t>1.对采购方的纪律要求</w:t>
      </w:r>
      <w:bookmarkEnd w:id="82"/>
      <w:bookmarkEnd w:id="83"/>
    </w:p>
    <w:p>
      <w:pPr>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采购方不得泄漏询价活动中应当保密的情况和资料，不得与供应商串通损害国家利益、社会公共利益或者他人合法权益。</w:t>
      </w:r>
    </w:p>
    <w:p>
      <w:pPr>
        <w:spacing w:line="360" w:lineRule="auto"/>
        <w:ind w:firstLine="560"/>
        <w:outlineLvl w:val="2"/>
        <w:rPr>
          <w:rFonts w:ascii="仿宋_GB2312" w:hAnsi="仿宋_GB2312" w:eastAsia="仿宋_GB2312" w:cs="仿宋_GB2312"/>
          <w:szCs w:val="28"/>
          <w:highlight w:val="none"/>
        </w:rPr>
      </w:pPr>
      <w:bookmarkStart w:id="84" w:name="_Toc464831119"/>
      <w:bookmarkStart w:id="85" w:name="_Toc108170406"/>
      <w:r>
        <w:rPr>
          <w:rFonts w:hint="eastAsia" w:ascii="仿宋_GB2312" w:hAnsi="仿宋_GB2312" w:eastAsia="仿宋_GB2312" w:cs="仿宋_GB2312"/>
          <w:szCs w:val="28"/>
          <w:highlight w:val="none"/>
        </w:rPr>
        <w:t>2.对供应商的纪律要求</w:t>
      </w:r>
      <w:bookmarkEnd w:id="84"/>
      <w:bookmarkEnd w:id="85"/>
    </w:p>
    <w:p>
      <w:pPr>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供应商不得互相串通或者与采购方串通报价，不得向采购方或者评审小组成员行贿谋取成交；不得以他人名义报价或者以其他方式弄虚作假骗取成交；供应商不得以任何方式干扰、影响评审工作。</w:t>
      </w:r>
    </w:p>
    <w:p>
      <w:pPr>
        <w:spacing w:line="360" w:lineRule="auto"/>
        <w:ind w:firstLine="560"/>
        <w:outlineLvl w:val="2"/>
        <w:rPr>
          <w:rFonts w:ascii="仿宋_GB2312" w:hAnsi="仿宋_GB2312" w:eastAsia="仿宋_GB2312" w:cs="仿宋_GB2312"/>
          <w:szCs w:val="28"/>
          <w:highlight w:val="none"/>
        </w:rPr>
      </w:pPr>
      <w:bookmarkStart w:id="86" w:name="_Toc464831120"/>
      <w:bookmarkStart w:id="87" w:name="_Toc108170407"/>
      <w:r>
        <w:rPr>
          <w:rFonts w:hint="eastAsia" w:ascii="仿宋_GB2312" w:hAnsi="仿宋_GB2312" w:eastAsia="仿宋_GB2312" w:cs="仿宋_GB2312"/>
          <w:szCs w:val="28"/>
          <w:highlight w:val="none"/>
        </w:rPr>
        <w:t>3.对</w:t>
      </w:r>
      <w:r>
        <w:rPr>
          <w:rStyle w:val="48"/>
          <w:rFonts w:hint="eastAsia" w:ascii="仿宋_GB2312" w:hAnsi="仿宋_GB2312" w:eastAsia="仿宋_GB2312" w:cs="仿宋_GB2312"/>
          <w:szCs w:val="28"/>
          <w:highlight w:val="none"/>
        </w:rPr>
        <w:t>评审</w:t>
      </w:r>
      <w:r>
        <w:rPr>
          <w:rFonts w:hint="eastAsia" w:ascii="仿宋_GB2312" w:hAnsi="仿宋_GB2312" w:eastAsia="仿宋_GB2312" w:cs="仿宋_GB2312"/>
          <w:szCs w:val="28"/>
          <w:highlight w:val="none"/>
        </w:rPr>
        <w:t>小组成员的纪律要求</w:t>
      </w:r>
      <w:bookmarkEnd w:id="86"/>
      <w:bookmarkEnd w:id="87"/>
    </w:p>
    <w:p>
      <w:pPr>
        <w:spacing w:line="360" w:lineRule="auto"/>
        <w:ind w:firstLine="560"/>
        <w:rPr>
          <w:rFonts w:ascii="仿宋_GB2312" w:hAnsi="仿宋_GB2312" w:eastAsia="仿宋_GB2312" w:cs="仿宋_GB2312"/>
          <w:szCs w:val="28"/>
          <w:highlight w:val="none"/>
        </w:rPr>
      </w:pPr>
      <w:r>
        <w:rPr>
          <w:rStyle w:val="48"/>
          <w:rFonts w:hint="eastAsia" w:ascii="仿宋_GB2312" w:hAnsi="仿宋_GB2312" w:eastAsia="仿宋_GB2312" w:cs="仿宋_GB2312"/>
          <w:szCs w:val="28"/>
          <w:highlight w:val="none"/>
        </w:rPr>
        <w:t>评审</w:t>
      </w:r>
      <w:r>
        <w:rPr>
          <w:rFonts w:hint="eastAsia" w:ascii="仿宋_GB2312" w:hAnsi="仿宋_GB2312" w:eastAsia="仿宋_GB2312" w:cs="仿宋_GB2312"/>
          <w:szCs w:val="28"/>
          <w:highlight w:val="none"/>
        </w:rPr>
        <w:t>小组成员不得收受他人的财物或者其他好处，不得向他人透漏对报价文件的评审和比较、成交候选人的推荐情况以及评审有关的其他情况。在评审活动中，</w:t>
      </w:r>
      <w:r>
        <w:rPr>
          <w:rStyle w:val="48"/>
          <w:rFonts w:hint="eastAsia" w:ascii="仿宋_GB2312" w:hAnsi="仿宋_GB2312" w:eastAsia="仿宋_GB2312" w:cs="仿宋_GB2312"/>
          <w:szCs w:val="28"/>
          <w:highlight w:val="none"/>
        </w:rPr>
        <w:t>评审</w:t>
      </w:r>
      <w:r>
        <w:rPr>
          <w:rFonts w:hint="eastAsia" w:ascii="仿宋_GB2312" w:hAnsi="仿宋_GB2312" w:eastAsia="仿宋_GB2312" w:cs="仿宋_GB2312"/>
          <w:szCs w:val="28"/>
          <w:highlight w:val="none"/>
        </w:rPr>
        <w:t>小组成员应当客观、公正地履行职责，遵守职业道德，不得擅离职守，影响评审程序正常进行，不得使用超出本谈判文件有关规定的评审因素和评审标准进行评审。</w:t>
      </w:r>
    </w:p>
    <w:p>
      <w:pPr>
        <w:spacing w:line="360" w:lineRule="auto"/>
        <w:ind w:firstLine="560"/>
        <w:outlineLvl w:val="2"/>
        <w:rPr>
          <w:rFonts w:ascii="仿宋_GB2312" w:hAnsi="仿宋_GB2312" w:eastAsia="仿宋_GB2312" w:cs="仿宋_GB2312"/>
          <w:szCs w:val="28"/>
          <w:highlight w:val="none"/>
        </w:rPr>
      </w:pPr>
      <w:bookmarkStart w:id="88" w:name="_Toc108170408"/>
      <w:bookmarkStart w:id="89" w:name="_Toc464831121"/>
      <w:r>
        <w:rPr>
          <w:rFonts w:hint="eastAsia" w:ascii="仿宋_GB2312" w:hAnsi="仿宋_GB2312" w:eastAsia="仿宋_GB2312" w:cs="仿宋_GB2312"/>
          <w:szCs w:val="28"/>
          <w:highlight w:val="none"/>
        </w:rPr>
        <w:t>4.对与评审活动有关的工作人员的纪律要求</w:t>
      </w:r>
      <w:bookmarkEnd w:id="88"/>
      <w:bookmarkEnd w:id="89"/>
    </w:p>
    <w:p>
      <w:pPr>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与评审活动有关的工作人员不得收受他人的财物或者其他好处，不得向他人透漏对报价文件的评审和比较、成交候选人的推荐情况以及评审有关的其他情况。在评审活动中，与评审活动有关的工作人员不得擅离职守，影响评审程序正常进行。</w:t>
      </w:r>
    </w:p>
    <w:p>
      <w:pPr>
        <w:pStyle w:val="9"/>
        <w:ind w:firstLine="400"/>
        <w:rPr>
          <w:rFonts w:ascii="仿宋_GB2312" w:hAnsi="仿宋_GB2312" w:eastAsia="仿宋_GB2312" w:cs="仿宋_GB2312"/>
          <w:szCs w:val="28"/>
          <w:highlight w:val="none"/>
        </w:rPr>
      </w:pPr>
    </w:p>
    <w:p>
      <w:pPr>
        <w:ind w:firstLine="560"/>
        <w:rPr>
          <w:rFonts w:ascii="仿宋_GB2312" w:hAnsi="仿宋_GB2312" w:eastAsia="仿宋_GB2312" w:cs="仿宋_GB2312"/>
          <w:szCs w:val="28"/>
          <w:highlight w:val="none"/>
        </w:rPr>
      </w:pPr>
    </w:p>
    <w:p>
      <w:pPr>
        <w:pStyle w:val="9"/>
        <w:ind w:firstLine="400"/>
        <w:rPr>
          <w:rFonts w:ascii="仿宋_GB2312" w:hAnsi="仿宋_GB2312" w:eastAsia="仿宋_GB2312" w:cs="仿宋_GB2312"/>
          <w:szCs w:val="28"/>
          <w:highlight w:val="none"/>
        </w:rPr>
      </w:pPr>
    </w:p>
    <w:p>
      <w:pPr>
        <w:ind w:firstLine="560"/>
        <w:rPr>
          <w:rFonts w:ascii="仿宋_GB2312" w:hAnsi="仿宋_GB2312" w:eastAsia="仿宋_GB2312" w:cs="仿宋_GB2312"/>
          <w:szCs w:val="28"/>
          <w:highlight w:val="none"/>
        </w:rPr>
      </w:pPr>
    </w:p>
    <w:p>
      <w:pPr>
        <w:spacing w:line="400" w:lineRule="exact"/>
        <w:ind w:firstLine="0" w:firstLineChars="0"/>
        <w:jc w:val="center"/>
        <w:outlineLvl w:val="0"/>
        <w:rPr>
          <w:rFonts w:ascii="黑体" w:hAnsi="黑体" w:eastAsia="黑体"/>
          <w:szCs w:val="28"/>
          <w:highlight w:val="none"/>
        </w:rPr>
      </w:pPr>
      <w:r>
        <w:rPr>
          <w:rFonts w:ascii="黑体" w:hAnsi="黑体" w:eastAsia="黑体"/>
          <w:szCs w:val="28"/>
          <w:highlight w:val="none"/>
        </w:rPr>
        <w:t>第</w:t>
      </w:r>
      <w:r>
        <w:rPr>
          <w:rFonts w:hint="eastAsia" w:ascii="黑体" w:hAnsi="黑体" w:eastAsia="黑体"/>
          <w:szCs w:val="28"/>
          <w:highlight w:val="none"/>
        </w:rPr>
        <w:t>六</w:t>
      </w:r>
      <w:r>
        <w:rPr>
          <w:rFonts w:ascii="黑体" w:hAnsi="黑体" w:eastAsia="黑体"/>
          <w:szCs w:val="28"/>
          <w:highlight w:val="none"/>
        </w:rPr>
        <w:t>章</w:t>
      </w:r>
      <w:r>
        <w:rPr>
          <w:rFonts w:hint="eastAsia" w:ascii="黑体" w:hAnsi="黑体" w:eastAsia="黑体"/>
          <w:szCs w:val="28"/>
          <w:highlight w:val="none"/>
        </w:rPr>
        <w:t xml:space="preserve"> 签订合同、合同主要条款</w:t>
      </w:r>
    </w:p>
    <w:p>
      <w:pPr>
        <w:spacing w:line="360" w:lineRule="auto"/>
        <w:ind w:firstLine="0" w:firstLineChars="0"/>
        <w:rPr>
          <w:rFonts w:ascii="仿宋" w:hAnsi="仿宋"/>
          <w:szCs w:val="28"/>
        </w:rPr>
      </w:pPr>
      <w:r>
        <w:rPr>
          <w:rFonts w:hint="eastAsia" w:ascii="仿宋" w:hAnsi="仿宋"/>
          <w:szCs w:val="28"/>
        </w:rPr>
        <w:t>※合同主要条款仅为相关制约依据，最终以签订实际合同为准。</w:t>
      </w:r>
    </w:p>
    <w:p>
      <w:pPr>
        <w:numPr>
          <w:ilvl w:val="255"/>
          <w:numId w:val="0"/>
        </w:numPr>
        <w:spacing w:line="360" w:lineRule="auto"/>
        <w:ind w:firstLine="560"/>
        <w:rPr>
          <w:rFonts w:ascii="仿宋_GB2312" w:hAnsi="仿宋_GB2312" w:eastAsia="仿宋_GB2312" w:cs="仿宋_GB2312"/>
          <w:szCs w:val="28"/>
        </w:rPr>
      </w:pPr>
    </w:p>
    <w:p>
      <w:pPr>
        <w:spacing w:line="400" w:lineRule="exact"/>
        <w:ind w:firstLine="562"/>
        <w:rPr>
          <w:rFonts w:ascii="仿宋_GB2312" w:hAnsi="仿宋_GB2312" w:eastAsia="仿宋_GB2312" w:cs="仿宋_GB2312"/>
          <w:b/>
          <w:bCs/>
          <w:highlight w:val="none"/>
        </w:rPr>
        <w:sectPr>
          <w:footerReference r:id="rId11" w:type="default"/>
          <w:pgSz w:w="11906" w:h="16838"/>
          <w:pgMar w:top="1418" w:right="1418" w:bottom="1418" w:left="1418" w:header="851" w:footer="992" w:gutter="0"/>
          <w:cols w:space="720" w:num="1"/>
          <w:docGrid w:type="lines" w:linePitch="312" w:charSpace="0"/>
        </w:sectPr>
      </w:pPr>
    </w:p>
    <w:p>
      <w:pPr>
        <w:ind w:firstLine="0" w:firstLineChars="0"/>
        <w:jc w:val="center"/>
        <w:outlineLvl w:val="0"/>
        <w:rPr>
          <w:rFonts w:ascii="黑体" w:hAnsi="黑体" w:eastAsia="黑体" w:cs="黑体"/>
          <w:highlight w:val="none"/>
        </w:rPr>
      </w:pPr>
      <w:r>
        <w:rPr>
          <w:rFonts w:hint="eastAsia" w:ascii="黑体" w:hAnsi="黑体" w:eastAsia="黑体" w:cs="黑体"/>
          <w:highlight w:val="none"/>
        </w:rPr>
        <w:t>第七章 报价文件格式</w:t>
      </w:r>
      <w:bookmarkEnd w:id="79"/>
      <w:bookmarkEnd w:id="80"/>
      <w:bookmarkEnd w:id="81"/>
    </w:p>
    <w:p>
      <w:p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本部分是编制报价文件的基本要求，包括报价文件的内容、格式及顺序，其中报价文件内容及顺序如下所示：</w:t>
      </w:r>
    </w:p>
    <w:p>
      <w:p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1.报价函（附件1）；</w:t>
      </w:r>
    </w:p>
    <w:p>
      <w:p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2.</w:t>
      </w:r>
      <w:r>
        <w:rPr>
          <w:rFonts w:hint="eastAsia" w:ascii="仿宋_GB2312" w:hAnsi="仿宋_GB2312" w:eastAsia="仿宋_GB2312" w:cs="仿宋_GB2312"/>
          <w:sz w:val="28"/>
          <w:szCs w:val="22"/>
          <w:highlight w:val="none"/>
          <w:lang w:val="en-US" w:eastAsia="zh-CN"/>
        </w:rPr>
        <w:t>孔探基础培训、CFM56-5B发动机型号培训及PW1100G发动机型号培训建库项目报价表</w:t>
      </w: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详见</w:t>
      </w:r>
      <w:r>
        <w:rPr>
          <w:rFonts w:hint="eastAsia" w:ascii="仿宋_GB2312" w:hAnsi="仿宋_GB2312" w:eastAsia="仿宋_GB2312" w:cs="仿宋_GB2312"/>
          <w:highlight w:val="none"/>
        </w:rPr>
        <w:t>附件2）；</w:t>
      </w:r>
    </w:p>
    <w:p>
      <w:p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3.供应商资格要求相关证明文件（附件3-格式自拟）；</w:t>
      </w:r>
    </w:p>
    <w:p>
      <w:pPr>
        <w:ind w:firstLine="560"/>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rPr>
        <w:t>4.承诺书（附件4）</w:t>
      </w:r>
      <w:r>
        <w:rPr>
          <w:rFonts w:hint="eastAsia" w:ascii="仿宋_GB2312" w:hAnsi="仿宋_GB2312" w:eastAsia="仿宋_GB2312" w:cs="仿宋_GB2312"/>
          <w:highlight w:val="none"/>
          <w:lang w:eastAsia="zh-CN"/>
        </w:rPr>
        <w:t>；</w:t>
      </w:r>
    </w:p>
    <w:p>
      <w:pPr>
        <w:ind w:firstLine="560"/>
        <w:rPr>
          <w:rFonts w:hint="eastAsia" w:ascii="仿宋_GB2312" w:hAnsi="仿宋_GB2312" w:eastAsia="仿宋_GB2312" w:cs="仿宋_GB2312"/>
          <w:highlight w:val="none"/>
        </w:rPr>
      </w:pPr>
      <w:r>
        <w:rPr>
          <w:rFonts w:hint="eastAsia" w:ascii="仿宋_GB2312" w:hAnsi="仿宋_GB2312" w:eastAsia="仿宋_GB2312" w:cs="仿宋_GB2312"/>
          <w:highlight w:val="none"/>
        </w:rPr>
        <w:t>5.法人授权委托书（附件5）；</w:t>
      </w:r>
    </w:p>
    <w:p>
      <w:pPr>
        <w:ind w:firstLine="560"/>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6.评分标准（详见附件6）；</w:t>
      </w:r>
    </w:p>
    <w:p>
      <w:pPr>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lang w:val="en-US" w:eastAsia="zh-CN"/>
        </w:rPr>
        <w:t>7</w:t>
      </w:r>
      <w:r>
        <w:rPr>
          <w:rFonts w:hint="eastAsia" w:ascii="仿宋_GB2312" w:hAnsi="仿宋_GB2312" w:eastAsia="仿宋_GB2312" w:cs="仿宋_GB2312"/>
          <w:szCs w:val="28"/>
          <w:highlight w:val="none"/>
        </w:rPr>
        <w:t>.投标方认为需要提供的其他材料。</w:t>
      </w:r>
    </w:p>
    <w:p>
      <w:pPr>
        <w:widowControl/>
        <w:ind w:firstLine="0" w:firstLineChars="0"/>
        <w:jc w:val="left"/>
        <w:rPr>
          <w:rFonts w:hint="eastAsia" w:ascii="仿宋_GB2312" w:hAnsi="仿宋_GB2312" w:eastAsia="仿宋_GB2312" w:cs="仿宋_GB2312"/>
          <w:b/>
          <w:szCs w:val="28"/>
          <w:highlight w:val="none"/>
        </w:rPr>
      </w:pPr>
      <w:bookmarkStart w:id="90" w:name="_Toc7761_WPSOffice_Level1"/>
      <w:r>
        <w:rPr>
          <w:rFonts w:ascii="仿宋_GB2312" w:hAnsi="仿宋_GB2312" w:eastAsia="仿宋_GB2312" w:cs="仿宋_GB2312"/>
          <w:b/>
          <w:szCs w:val="28"/>
          <w:highlight w:val="none"/>
        </w:rPr>
        <w:br w:type="page"/>
      </w:r>
    </w:p>
    <w:p>
      <w:pPr>
        <w:spacing w:line="360" w:lineRule="auto"/>
        <w:ind w:firstLine="0" w:firstLineChars="0"/>
        <w:outlineLvl w:val="0"/>
        <w:rPr>
          <w:rFonts w:ascii="仿宋_GB2312" w:hAnsi="仿宋_GB2312" w:eastAsia="仿宋_GB2312" w:cs="仿宋_GB2312"/>
          <w:b/>
          <w:szCs w:val="28"/>
          <w:highlight w:val="none"/>
        </w:rPr>
      </w:pPr>
      <w:r>
        <w:rPr>
          <w:rFonts w:hint="eastAsia" w:ascii="仿宋_GB2312" w:hAnsi="仿宋_GB2312" w:eastAsia="仿宋_GB2312" w:cs="仿宋_GB2312"/>
          <w:b/>
          <w:szCs w:val="28"/>
          <w:highlight w:val="none"/>
        </w:rPr>
        <w:t>附件1：</w:t>
      </w:r>
    </w:p>
    <w:p>
      <w:pPr>
        <w:spacing w:line="360" w:lineRule="auto"/>
        <w:ind w:firstLine="0" w:firstLineChars="0"/>
        <w:jc w:val="center"/>
        <w:outlineLvl w:val="0"/>
        <w:rPr>
          <w:rFonts w:ascii="仿宋_GB2312" w:hAnsi="仿宋_GB2312" w:eastAsia="仿宋_GB2312" w:cs="仿宋_GB2312"/>
          <w:b/>
          <w:szCs w:val="28"/>
          <w:highlight w:val="none"/>
        </w:rPr>
      </w:pPr>
      <w:r>
        <w:rPr>
          <w:rFonts w:hint="eastAsia" w:ascii="仿宋_GB2312" w:hAnsi="仿宋_GB2312" w:eastAsia="仿宋_GB2312" w:cs="仿宋_GB2312"/>
          <w:b/>
          <w:szCs w:val="28"/>
          <w:highlight w:val="none"/>
        </w:rPr>
        <w:t>报价函</w:t>
      </w:r>
      <w:bookmarkEnd w:id="90"/>
    </w:p>
    <w:p>
      <w:pPr>
        <w:spacing w:line="360" w:lineRule="auto"/>
        <w:ind w:firstLine="562"/>
        <w:jc w:val="center"/>
        <w:rPr>
          <w:rFonts w:ascii="仿宋_GB2312" w:hAnsi="仿宋_GB2312" w:eastAsia="仿宋_GB2312" w:cs="仿宋_GB2312"/>
          <w:b/>
          <w:szCs w:val="28"/>
          <w:highlight w:val="none"/>
        </w:rPr>
      </w:pPr>
    </w:p>
    <w:p>
      <w:pPr>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致：青岛航空股份有限公司</w:t>
      </w:r>
    </w:p>
    <w:p>
      <w:pPr>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根据贵方</w:t>
      </w:r>
      <w:r>
        <w:rPr>
          <w:rFonts w:hint="eastAsia" w:ascii="仿宋_GB2312" w:hAnsi="仿宋_GB2312" w:eastAsia="仿宋_GB2312" w:cs="仿宋_GB2312"/>
          <w:szCs w:val="28"/>
          <w:highlight w:val="none"/>
          <w:u w:val="single"/>
        </w:rPr>
        <w:t xml:space="preserve">         </w:t>
      </w:r>
      <w:r>
        <w:rPr>
          <w:rFonts w:hint="eastAsia" w:ascii="仿宋_GB2312" w:hAnsi="仿宋_GB2312" w:eastAsia="仿宋_GB2312" w:cs="仿宋_GB2312"/>
          <w:szCs w:val="28"/>
          <w:highlight w:val="none"/>
        </w:rPr>
        <w:t>（项目名称、项目编号）询价邀请，</w:t>
      </w:r>
      <w:r>
        <w:rPr>
          <w:rFonts w:hint="eastAsia" w:ascii="仿宋_GB2312" w:hAnsi="仿宋_GB2312" w:eastAsia="仿宋_GB2312" w:cs="仿宋_GB2312"/>
          <w:szCs w:val="28"/>
          <w:highlight w:val="none"/>
          <w:u w:val="single"/>
        </w:rPr>
        <w:t xml:space="preserve">     </w:t>
      </w:r>
      <w:r>
        <w:rPr>
          <w:rFonts w:hint="eastAsia" w:ascii="仿宋_GB2312" w:hAnsi="仿宋_GB2312" w:eastAsia="仿宋_GB2312" w:cs="仿宋_GB2312"/>
          <w:szCs w:val="28"/>
          <w:highlight w:val="none"/>
        </w:rPr>
        <w:t>（报价方全称）正式授权</w:t>
      </w:r>
      <w:r>
        <w:rPr>
          <w:rFonts w:hint="eastAsia" w:ascii="仿宋_GB2312" w:hAnsi="仿宋_GB2312" w:eastAsia="仿宋_GB2312" w:cs="仿宋_GB2312"/>
          <w:szCs w:val="28"/>
          <w:highlight w:val="none"/>
          <w:u w:val="single"/>
        </w:rPr>
        <w:t xml:space="preserve">     （</w:t>
      </w:r>
      <w:r>
        <w:rPr>
          <w:rFonts w:hint="eastAsia" w:ascii="仿宋_GB2312" w:hAnsi="仿宋_GB2312" w:eastAsia="仿宋_GB2312" w:cs="仿宋_GB2312"/>
          <w:szCs w:val="28"/>
          <w:highlight w:val="none"/>
        </w:rPr>
        <w:t>报价方代表姓名和职务）为我方代表参加贵方组织的询价采购活动，并对此项目进行报价。为此，我方同意如下事项：</w:t>
      </w:r>
    </w:p>
    <w:p>
      <w:pPr>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1.我方已详细阅读了全部询价文件，包括询价文件修改书（如有的话）、参考资料及有关附件，愿意接受询价的各项要求。</w:t>
      </w:r>
    </w:p>
    <w:p>
      <w:pPr>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2.我方同意提供贵方可能要求的与其询价有关的一切数据或资料，并保证其真实性和合法性。若贵方需要，我方愿意提供我方做出的一切承诺的证明材料。</w:t>
      </w:r>
    </w:p>
    <w:p>
      <w:pPr>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3.我方已详细检查所有报价文件、附件，由模糊和误解产生的一切后果，由我方自负。</w:t>
      </w:r>
    </w:p>
    <w:p>
      <w:pPr>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4.如果我方的报价文件被接受，我方将履行报价文件中规定的每一项要求，并按我方报价文件中的承诺按期、保质、保量提供产品及服务。</w:t>
      </w:r>
    </w:p>
    <w:p>
      <w:pPr>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5.我方理解，最低报价不是中标的唯一条件，贵方有选择成交人的权利。</w:t>
      </w:r>
    </w:p>
    <w:p>
      <w:pPr>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6.我方若未成为成交人，贵方有权不做任何解释。</w:t>
      </w:r>
    </w:p>
    <w:p>
      <w:pPr>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7.自报价文件递交截止之日起我方报价文件有效期为九十天。</w:t>
      </w:r>
    </w:p>
    <w:p>
      <w:pPr>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8.我方承诺：贵方若需追加采购本项目报价文件中所列产品及相关服务的，在不改变合同其他实质性条款的前提下，按相同或更优惠的折扣率保证供货。</w:t>
      </w:r>
    </w:p>
    <w:p>
      <w:pPr>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与本询价有关的一切正式信函请寄：</w:t>
      </w:r>
    </w:p>
    <w:p>
      <w:pPr>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地址：</w:t>
      </w:r>
    </w:p>
    <w:p>
      <w:pPr>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电话：                          E-mail：</w:t>
      </w:r>
    </w:p>
    <w:p>
      <w:pPr>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报价方(公章)：</w:t>
      </w:r>
    </w:p>
    <w:p>
      <w:pPr>
        <w:ind w:firstLine="560"/>
        <w:rPr>
          <w:rFonts w:ascii="仿宋_GB2312" w:hAnsi="仿宋_GB2312" w:eastAsia="仿宋_GB2312" w:cs="仿宋_GB2312"/>
          <w:szCs w:val="28"/>
          <w:highlight w:val="none"/>
        </w:rPr>
      </w:pPr>
    </w:p>
    <w:p>
      <w:pPr>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法定代表人（签字或签章）：</w:t>
      </w:r>
    </w:p>
    <w:p>
      <w:pPr>
        <w:ind w:firstLine="560"/>
        <w:rPr>
          <w:rFonts w:ascii="仿宋_GB2312" w:hAnsi="仿宋_GB2312" w:eastAsia="仿宋_GB2312" w:cs="仿宋_GB2312"/>
          <w:szCs w:val="28"/>
          <w:highlight w:val="none"/>
        </w:rPr>
      </w:pPr>
    </w:p>
    <w:p>
      <w:pPr>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报价方代表（签字或盖章）：</w:t>
      </w:r>
    </w:p>
    <w:p>
      <w:pPr>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日期：</w:t>
      </w:r>
    </w:p>
    <w:p>
      <w:pPr>
        <w:ind w:firstLine="560"/>
        <w:rPr>
          <w:rFonts w:ascii="仿宋_GB2312" w:hAnsi="仿宋_GB2312" w:eastAsia="仿宋_GB2312" w:cs="仿宋_GB2312"/>
          <w:szCs w:val="28"/>
          <w:highlight w:val="none"/>
        </w:rPr>
      </w:pPr>
    </w:p>
    <w:p>
      <w:pPr>
        <w:ind w:firstLine="560"/>
        <w:rPr>
          <w:rFonts w:ascii="仿宋_GB2312" w:hAnsi="仿宋_GB2312" w:eastAsia="仿宋_GB2312" w:cs="仿宋_GB2312"/>
          <w:szCs w:val="28"/>
          <w:highlight w:val="none"/>
        </w:rPr>
      </w:pPr>
    </w:p>
    <w:p>
      <w:pPr>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备注：除可填报项目外，对本报价函的任何修改将被视为非实质性响应报价，从而导致该报价被拒绝。</w:t>
      </w:r>
    </w:p>
    <w:p>
      <w:pPr>
        <w:widowControl/>
        <w:ind w:firstLine="0" w:firstLineChars="0"/>
        <w:jc w:val="left"/>
        <w:rPr>
          <w:rFonts w:hint="eastAsia" w:ascii="仿宋_GB2312" w:hAnsi="仿宋_GB2312" w:eastAsia="仿宋_GB2312" w:cs="仿宋_GB2312"/>
          <w:szCs w:val="28"/>
          <w:highlight w:val="none"/>
        </w:rPr>
      </w:pPr>
      <w:r>
        <w:rPr>
          <w:rFonts w:hint="eastAsia" w:ascii="仿宋_GB2312" w:hAnsi="仿宋_GB2312" w:eastAsia="仿宋_GB2312" w:cs="仿宋_GB2312"/>
          <w:szCs w:val="28"/>
          <w:highlight w:val="none"/>
        </w:rPr>
        <w:br w:type="page"/>
      </w:r>
    </w:p>
    <w:p>
      <w:pPr>
        <w:spacing w:line="560" w:lineRule="exact"/>
        <w:ind w:firstLine="0" w:firstLineChars="0"/>
        <w:outlineLvl w:val="0"/>
        <w:rPr>
          <w:rFonts w:hint="eastAsia" w:ascii="仿宋_GB2312" w:hAnsi="仿宋_GB2312" w:eastAsia="仿宋_GB2312" w:cs="仿宋_GB2312"/>
          <w:b/>
          <w:szCs w:val="28"/>
          <w:highlight w:val="none"/>
          <w:lang w:val="en-US" w:eastAsia="zh-CN"/>
        </w:rPr>
      </w:pPr>
      <w:r>
        <w:rPr>
          <w:rFonts w:hint="eastAsia" w:ascii="仿宋_GB2312" w:hAnsi="仿宋_GB2312" w:eastAsia="仿宋_GB2312" w:cs="仿宋_GB2312"/>
          <w:b/>
          <w:szCs w:val="28"/>
          <w:highlight w:val="none"/>
        </w:rPr>
        <w:t>附件</w:t>
      </w:r>
      <w:r>
        <w:rPr>
          <w:rFonts w:hint="eastAsia" w:ascii="仿宋_GB2312" w:hAnsi="仿宋_GB2312" w:eastAsia="仿宋_GB2312" w:cs="仿宋_GB2312"/>
          <w:b/>
          <w:szCs w:val="28"/>
          <w:highlight w:val="none"/>
          <w:lang w:val="en-US" w:eastAsia="zh-CN"/>
        </w:rPr>
        <w:t>2</w:t>
      </w:r>
    </w:p>
    <w:p>
      <w:pPr>
        <w:spacing w:line="560" w:lineRule="exact"/>
        <w:ind w:firstLine="0" w:firstLineChars="0"/>
        <w:outlineLvl w:val="0"/>
        <w:rPr>
          <w:rFonts w:hint="eastAsia" w:ascii="仿宋_GB2312" w:hAnsi="仿宋_GB2312" w:eastAsia="仿宋_GB2312" w:cs="仿宋_GB2312"/>
          <w:b/>
          <w:szCs w:val="28"/>
          <w:highlight w:val="none"/>
          <w:lang w:val="en-US" w:eastAsia="zh-CN"/>
        </w:rPr>
      </w:pPr>
    </w:p>
    <w:tbl>
      <w:tblPr>
        <w:tblStyle w:val="21"/>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0"/>
        <w:gridCol w:w="798"/>
        <w:gridCol w:w="974"/>
        <w:gridCol w:w="1259"/>
        <w:gridCol w:w="810"/>
        <w:gridCol w:w="762"/>
        <w:gridCol w:w="1138"/>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43" w:type="dxa"/>
            <w:gridSpan w:val="8"/>
            <w:noWrap w:val="0"/>
            <w:vAlign w:val="center"/>
          </w:tcPr>
          <w:p>
            <w:pPr>
              <w:ind w:left="0" w:leftChars="0" w:firstLine="0" w:firstLineChars="0"/>
              <w:jc w:val="both"/>
              <w:rPr>
                <w:rFonts w:hint="default" w:ascii="仿宋_GB2312" w:hAnsi="华文楷体" w:eastAsia="仿宋_GB2312"/>
                <w:sz w:val="22"/>
                <w:szCs w:val="22"/>
                <w:lang w:val="en-US" w:eastAsia="zh-CN"/>
              </w:rPr>
            </w:pPr>
            <w:r>
              <w:rPr>
                <w:rFonts w:hint="eastAsia" w:ascii="仿宋_GB2312" w:hAnsi="华文楷体" w:eastAsia="仿宋_GB2312"/>
                <w:color w:val="auto"/>
                <w:sz w:val="24"/>
                <w:szCs w:val="24"/>
                <w:highlight w:val="none"/>
                <w:lang w:val="en-US" w:eastAsia="zh-CN"/>
              </w:rPr>
              <w:t>孔探基础培训、CFM56-5B发动机型号培训及PW1100G发动机型号培训建库项目报价单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50" w:type="dxa"/>
            <w:noWrap w:val="0"/>
            <w:vAlign w:val="center"/>
          </w:tcPr>
          <w:p>
            <w:pPr>
              <w:ind w:left="0" w:leftChars="0" w:firstLine="0" w:firstLineChars="0"/>
              <w:jc w:val="both"/>
              <w:rPr>
                <w:rFonts w:ascii="仿宋_GB2312" w:hAnsi="华文楷体" w:eastAsia="仿宋_GB2312"/>
                <w:sz w:val="22"/>
                <w:szCs w:val="22"/>
              </w:rPr>
            </w:pPr>
            <w:r>
              <w:rPr>
                <w:rFonts w:hint="eastAsia" w:ascii="仿宋_GB2312" w:hAnsi="华文楷体" w:eastAsia="仿宋_GB2312"/>
                <w:sz w:val="22"/>
                <w:szCs w:val="22"/>
              </w:rPr>
              <w:t>培训项目</w:t>
            </w:r>
          </w:p>
        </w:tc>
        <w:tc>
          <w:tcPr>
            <w:tcW w:w="798" w:type="dxa"/>
            <w:noWrap w:val="0"/>
            <w:vAlign w:val="center"/>
          </w:tcPr>
          <w:p>
            <w:pPr>
              <w:ind w:left="0" w:leftChars="0" w:firstLine="0" w:firstLineChars="0"/>
              <w:jc w:val="both"/>
              <w:rPr>
                <w:rFonts w:ascii="仿宋_GB2312" w:hAnsi="华文楷体" w:eastAsia="仿宋_GB2312"/>
                <w:sz w:val="22"/>
                <w:szCs w:val="22"/>
              </w:rPr>
            </w:pPr>
            <w:r>
              <w:rPr>
                <w:rFonts w:hint="eastAsia" w:ascii="仿宋_GB2312" w:hAnsi="华文楷体" w:eastAsia="仿宋_GB2312"/>
                <w:sz w:val="22"/>
                <w:szCs w:val="22"/>
              </w:rPr>
              <w:t>人数（人）</w:t>
            </w:r>
          </w:p>
        </w:tc>
        <w:tc>
          <w:tcPr>
            <w:tcW w:w="974" w:type="dxa"/>
            <w:noWrap w:val="0"/>
            <w:vAlign w:val="center"/>
          </w:tcPr>
          <w:p>
            <w:pPr>
              <w:ind w:left="0" w:leftChars="0" w:firstLine="0" w:firstLineChars="0"/>
              <w:jc w:val="both"/>
              <w:rPr>
                <w:rFonts w:ascii="仿宋_GB2312" w:hAnsi="华文楷体" w:eastAsia="仿宋_GB2312"/>
                <w:sz w:val="22"/>
                <w:szCs w:val="22"/>
              </w:rPr>
            </w:pPr>
            <w:r>
              <w:rPr>
                <w:rFonts w:hint="eastAsia" w:ascii="仿宋_GB2312" w:hAnsi="华文楷体" w:eastAsia="仿宋_GB2312"/>
                <w:sz w:val="22"/>
                <w:szCs w:val="22"/>
              </w:rPr>
              <w:t>培训时长（天）</w:t>
            </w:r>
          </w:p>
        </w:tc>
        <w:tc>
          <w:tcPr>
            <w:tcW w:w="1259" w:type="dxa"/>
            <w:noWrap w:val="0"/>
            <w:vAlign w:val="center"/>
          </w:tcPr>
          <w:p>
            <w:pPr>
              <w:ind w:left="0" w:leftChars="0" w:firstLine="0" w:firstLineChars="0"/>
              <w:jc w:val="both"/>
              <w:rPr>
                <w:rFonts w:hint="default" w:ascii="仿宋_GB2312" w:hAnsi="华文楷体" w:eastAsia="仿宋_GB2312"/>
                <w:sz w:val="22"/>
                <w:szCs w:val="22"/>
                <w:lang w:val="en-US" w:eastAsia="zh-CN"/>
              </w:rPr>
            </w:pPr>
            <w:r>
              <w:rPr>
                <w:rFonts w:hint="eastAsia" w:ascii="仿宋_GB2312" w:hAnsi="华文楷体" w:eastAsia="仿宋_GB2312"/>
                <w:sz w:val="22"/>
                <w:szCs w:val="22"/>
              </w:rPr>
              <w:t>培训费单价（元/人）</w:t>
            </w:r>
          </w:p>
        </w:tc>
        <w:tc>
          <w:tcPr>
            <w:tcW w:w="810" w:type="dxa"/>
            <w:noWrap w:val="0"/>
            <w:vAlign w:val="center"/>
          </w:tcPr>
          <w:p>
            <w:pPr>
              <w:ind w:left="0" w:leftChars="0" w:firstLine="0" w:firstLineChars="0"/>
              <w:jc w:val="both"/>
              <w:rPr>
                <w:rFonts w:hint="default" w:ascii="仿宋_GB2312" w:hAnsi="华文楷体" w:eastAsia="仿宋_GB2312"/>
                <w:sz w:val="22"/>
                <w:szCs w:val="22"/>
                <w:lang w:val="en-US" w:eastAsia="zh-CN"/>
              </w:rPr>
            </w:pPr>
            <w:r>
              <w:rPr>
                <w:rFonts w:hint="eastAsia" w:ascii="仿宋_GB2312" w:hAnsi="华文楷体" w:eastAsia="仿宋_GB2312"/>
                <w:sz w:val="22"/>
                <w:szCs w:val="22"/>
                <w:lang w:val="en-US" w:eastAsia="zh-CN"/>
              </w:rPr>
              <w:t>税率</w:t>
            </w:r>
          </w:p>
        </w:tc>
        <w:tc>
          <w:tcPr>
            <w:tcW w:w="762" w:type="dxa"/>
            <w:noWrap w:val="0"/>
            <w:vAlign w:val="center"/>
          </w:tcPr>
          <w:p>
            <w:pPr>
              <w:ind w:left="0" w:leftChars="0" w:firstLine="0" w:firstLineChars="0"/>
              <w:jc w:val="both"/>
              <w:rPr>
                <w:rFonts w:hint="eastAsia" w:ascii="仿宋_GB2312" w:hAnsi="华文楷体" w:eastAsia="仿宋_GB2312"/>
                <w:sz w:val="22"/>
                <w:szCs w:val="22"/>
                <w:lang w:val="en-US" w:eastAsia="zh-CN"/>
              </w:rPr>
            </w:pPr>
            <w:r>
              <w:rPr>
                <w:rFonts w:hint="eastAsia" w:ascii="仿宋_GB2312" w:hAnsi="华文楷体" w:eastAsia="仿宋_GB2312"/>
                <w:sz w:val="22"/>
                <w:szCs w:val="22"/>
                <w:lang w:val="en-US" w:eastAsia="zh-CN"/>
              </w:rPr>
              <w:t>培训地点</w:t>
            </w:r>
          </w:p>
        </w:tc>
        <w:tc>
          <w:tcPr>
            <w:tcW w:w="1138" w:type="dxa"/>
            <w:noWrap w:val="0"/>
            <w:vAlign w:val="center"/>
          </w:tcPr>
          <w:p>
            <w:pPr>
              <w:ind w:left="0" w:leftChars="0" w:firstLine="0" w:firstLineChars="0"/>
              <w:jc w:val="both"/>
              <w:rPr>
                <w:rFonts w:hint="eastAsia" w:ascii="仿宋_GB2312" w:hAnsi="华文楷体" w:eastAsia="仿宋_GB2312"/>
                <w:sz w:val="22"/>
                <w:szCs w:val="22"/>
                <w:lang w:val="en-US" w:eastAsia="zh-CN"/>
              </w:rPr>
            </w:pPr>
            <w:r>
              <w:rPr>
                <w:rFonts w:hint="eastAsia" w:ascii="仿宋_GB2312" w:hAnsi="华文楷体" w:eastAsia="仿宋_GB2312"/>
                <w:sz w:val="22"/>
                <w:szCs w:val="22"/>
                <w:lang w:val="en-US" w:eastAsia="zh-CN"/>
              </w:rPr>
              <w:t>开课时间</w:t>
            </w:r>
          </w:p>
        </w:tc>
        <w:tc>
          <w:tcPr>
            <w:tcW w:w="852" w:type="dxa"/>
            <w:noWrap w:val="0"/>
            <w:vAlign w:val="center"/>
          </w:tcPr>
          <w:p>
            <w:pPr>
              <w:ind w:left="0" w:leftChars="0" w:firstLine="0" w:firstLineChars="0"/>
              <w:jc w:val="center"/>
              <w:rPr>
                <w:rFonts w:hint="default" w:ascii="仿宋_GB2312" w:hAnsi="华文楷体" w:eastAsia="仿宋_GB2312"/>
                <w:sz w:val="22"/>
                <w:szCs w:val="22"/>
                <w:lang w:val="en-US" w:eastAsia="zh-CN"/>
              </w:rPr>
            </w:pPr>
            <w:r>
              <w:rPr>
                <w:rFonts w:hint="eastAsia" w:ascii="仿宋_GB2312" w:hAnsi="华文楷体" w:eastAsia="仿宋_GB2312"/>
                <w:sz w:val="22"/>
                <w:szCs w:val="2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50" w:type="dxa"/>
            <w:noWrap w:val="0"/>
            <w:vAlign w:val="top"/>
          </w:tcPr>
          <w:p>
            <w:pPr>
              <w:ind w:left="0" w:leftChars="0" w:firstLine="0" w:firstLineChars="0"/>
              <w:rPr>
                <w:rFonts w:hint="default" w:ascii="仿宋_GB2312" w:hAnsi="华文楷体" w:eastAsia="仿宋_GB2312"/>
                <w:sz w:val="22"/>
                <w:szCs w:val="22"/>
                <w:lang w:val="en-US" w:eastAsia="zh-CN"/>
              </w:rPr>
            </w:pPr>
            <w:r>
              <w:rPr>
                <w:rFonts w:hint="eastAsia" w:ascii="仿宋_GB2312" w:hAnsi="华文楷体" w:eastAsia="仿宋_GB2312"/>
                <w:sz w:val="22"/>
                <w:szCs w:val="22"/>
                <w:lang w:val="en-US" w:eastAsia="zh-CN"/>
              </w:rPr>
              <w:t>孔探基础培训</w:t>
            </w:r>
          </w:p>
        </w:tc>
        <w:tc>
          <w:tcPr>
            <w:tcW w:w="798" w:type="dxa"/>
            <w:noWrap w:val="0"/>
            <w:vAlign w:val="top"/>
          </w:tcPr>
          <w:p>
            <w:pPr>
              <w:rPr>
                <w:rFonts w:hint="default" w:ascii="仿宋_GB2312" w:hAnsi="华文楷体" w:eastAsia="仿宋_GB2312"/>
                <w:sz w:val="22"/>
                <w:szCs w:val="22"/>
                <w:lang w:val="en-US" w:eastAsia="zh-CN"/>
              </w:rPr>
            </w:pPr>
            <w:r>
              <w:rPr>
                <w:rFonts w:hint="eastAsia" w:ascii="仿宋_GB2312" w:hAnsi="华文楷体" w:eastAsia="仿宋_GB2312"/>
                <w:sz w:val="22"/>
                <w:szCs w:val="22"/>
                <w:lang w:val="en-US" w:eastAsia="zh-CN"/>
              </w:rPr>
              <w:t>5</w:t>
            </w:r>
          </w:p>
        </w:tc>
        <w:tc>
          <w:tcPr>
            <w:tcW w:w="974" w:type="dxa"/>
            <w:noWrap w:val="0"/>
            <w:vAlign w:val="top"/>
          </w:tcPr>
          <w:p>
            <w:pPr>
              <w:rPr>
                <w:rFonts w:ascii="仿宋_GB2312" w:hAnsi="华文楷体" w:eastAsia="仿宋_GB2312"/>
                <w:sz w:val="22"/>
                <w:szCs w:val="22"/>
              </w:rPr>
            </w:pPr>
          </w:p>
        </w:tc>
        <w:tc>
          <w:tcPr>
            <w:tcW w:w="1259" w:type="dxa"/>
            <w:noWrap w:val="0"/>
            <w:vAlign w:val="top"/>
          </w:tcPr>
          <w:p>
            <w:pPr>
              <w:rPr>
                <w:rFonts w:hint="eastAsia" w:ascii="仿宋_GB2312" w:hAnsi="华文楷体" w:eastAsia="仿宋_GB2312"/>
                <w:sz w:val="22"/>
                <w:szCs w:val="22"/>
                <w:lang w:val="en-US" w:eastAsia="zh-CN"/>
              </w:rPr>
            </w:pPr>
          </w:p>
        </w:tc>
        <w:tc>
          <w:tcPr>
            <w:tcW w:w="810" w:type="dxa"/>
            <w:noWrap w:val="0"/>
            <w:vAlign w:val="top"/>
          </w:tcPr>
          <w:p>
            <w:pPr>
              <w:rPr>
                <w:rFonts w:hint="eastAsia" w:ascii="仿宋_GB2312" w:hAnsi="华文楷体" w:eastAsia="仿宋_GB2312"/>
                <w:sz w:val="22"/>
                <w:szCs w:val="22"/>
                <w:lang w:val="en-US" w:eastAsia="zh-CN"/>
              </w:rPr>
            </w:pPr>
          </w:p>
        </w:tc>
        <w:tc>
          <w:tcPr>
            <w:tcW w:w="762" w:type="dxa"/>
            <w:noWrap w:val="0"/>
            <w:vAlign w:val="top"/>
          </w:tcPr>
          <w:p>
            <w:pPr>
              <w:rPr>
                <w:rFonts w:hint="eastAsia" w:ascii="仿宋_GB2312" w:hAnsi="华文楷体" w:eastAsia="仿宋_GB2312"/>
                <w:sz w:val="22"/>
                <w:szCs w:val="22"/>
                <w:lang w:val="en-US" w:eastAsia="zh-CN"/>
              </w:rPr>
            </w:pPr>
          </w:p>
        </w:tc>
        <w:tc>
          <w:tcPr>
            <w:tcW w:w="1138" w:type="dxa"/>
            <w:noWrap w:val="0"/>
            <w:vAlign w:val="top"/>
          </w:tcPr>
          <w:p>
            <w:pPr>
              <w:rPr>
                <w:rFonts w:hint="eastAsia" w:ascii="仿宋_GB2312" w:hAnsi="华文楷体" w:eastAsia="仿宋_GB2312"/>
                <w:sz w:val="22"/>
                <w:szCs w:val="22"/>
                <w:lang w:val="en-US" w:eastAsia="zh-CN"/>
              </w:rPr>
            </w:pPr>
          </w:p>
        </w:tc>
        <w:tc>
          <w:tcPr>
            <w:tcW w:w="852" w:type="dxa"/>
            <w:noWrap w:val="0"/>
            <w:vAlign w:val="top"/>
          </w:tcPr>
          <w:p>
            <w:pPr>
              <w:rPr>
                <w:rFonts w:hint="eastAsia" w:ascii="仿宋_GB2312" w:hAnsi="华文楷体" w:eastAsia="仿宋_GB2312"/>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50" w:type="dxa"/>
            <w:noWrap w:val="0"/>
            <w:vAlign w:val="top"/>
          </w:tcPr>
          <w:p>
            <w:pPr>
              <w:ind w:left="0" w:leftChars="0" w:firstLine="0" w:firstLineChars="0"/>
              <w:rPr>
                <w:rFonts w:hint="default" w:ascii="仿宋_GB2312" w:hAnsi="华文楷体" w:eastAsia="仿宋_GB2312"/>
                <w:sz w:val="22"/>
                <w:szCs w:val="22"/>
                <w:lang w:val="en-US" w:eastAsia="zh-CN"/>
              </w:rPr>
            </w:pPr>
            <w:r>
              <w:rPr>
                <w:rFonts w:hint="eastAsia" w:ascii="仿宋_GB2312" w:hAnsi="华文楷体" w:eastAsia="仿宋_GB2312"/>
                <w:sz w:val="22"/>
                <w:szCs w:val="22"/>
              </w:rPr>
              <w:t>孔探检查CFM56-5B发动机</w:t>
            </w:r>
            <w:r>
              <w:rPr>
                <w:rFonts w:hint="eastAsia" w:ascii="仿宋_GB2312" w:hAnsi="华文楷体" w:eastAsia="仿宋_GB2312"/>
                <w:sz w:val="22"/>
                <w:szCs w:val="22"/>
                <w:lang w:val="en-US" w:eastAsia="zh-CN"/>
              </w:rPr>
              <w:t>型号培训</w:t>
            </w:r>
          </w:p>
        </w:tc>
        <w:tc>
          <w:tcPr>
            <w:tcW w:w="798" w:type="dxa"/>
            <w:noWrap w:val="0"/>
            <w:vAlign w:val="top"/>
          </w:tcPr>
          <w:p>
            <w:pPr>
              <w:rPr>
                <w:rFonts w:hint="default" w:ascii="仿宋_GB2312" w:hAnsi="华文楷体" w:eastAsia="仿宋_GB2312"/>
                <w:sz w:val="22"/>
                <w:szCs w:val="22"/>
                <w:lang w:val="en-US" w:eastAsia="zh-CN"/>
              </w:rPr>
            </w:pPr>
            <w:r>
              <w:rPr>
                <w:rFonts w:hint="eastAsia" w:ascii="仿宋_GB2312" w:hAnsi="华文楷体" w:eastAsia="仿宋_GB2312"/>
                <w:sz w:val="22"/>
                <w:szCs w:val="22"/>
                <w:lang w:val="en-US" w:eastAsia="zh-CN"/>
              </w:rPr>
              <w:t>5</w:t>
            </w:r>
          </w:p>
        </w:tc>
        <w:tc>
          <w:tcPr>
            <w:tcW w:w="974" w:type="dxa"/>
            <w:noWrap w:val="0"/>
            <w:vAlign w:val="top"/>
          </w:tcPr>
          <w:p>
            <w:pPr>
              <w:rPr>
                <w:rFonts w:hint="eastAsia" w:ascii="仿宋_GB2312" w:hAnsi="华文楷体" w:eastAsia="仿宋_GB2312"/>
                <w:sz w:val="22"/>
                <w:szCs w:val="22"/>
                <w:lang w:eastAsia="zh-CN"/>
              </w:rPr>
            </w:pPr>
          </w:p>
        </w:tc>
        <w:tc>
          <w:tcPr>
            <w:tcW w:w="1259" w:type="dxa"/>
            <w:noWrap w:val="0"/>
            <w:vAlign w:val="top"/>
          </w:tcPr>
          <w:p>
            <w:pPr>
              <w:rPr>
                <w:rFonts w:hint="eastAsia" w:ascii="仿宋_GB2312" w:hAnsi="华文楷体" w:eastAsia="仿宋_GB2312"/>
                <w:sz w:val="22"/>
                <w:szCs w:val="22"/>
                <w:lang w:val="en-US" w:eastAsia="zh-CN"/>
              </w:rPr>
            </w:pPr>
          </w:p>
        </w:tc>
        <w:tc>
          <w:tcPr>
            <w:tcW w:w="810" w:type="dxa"/>
            <w:noWrap w:val="0"/>
            <w:vAlign w:val="top"/>
          </w:tcPr>
          <w:p>
            <w:pPr>
              <w:rPr>
                <w:rFonts w:hint="eastAsia" w:ascii="仿宋_GB2312" w:hAnsi="华文楷体" w:eastAsia="仿宋_GB2312"/>
                <w:sz w:val="22"/>
                <w:szCs w:val="22"/>
                <w:lang w:val="en-US" w:eastAsia="zh-CN"/>
              </w:rPr>
            </w:pPr>
          </w:p>
        </w:tc>
        <w:tc>
          <w:tcPr>
            <w:tcW w:w="762" w:type="dxa"/>
            <w:noWrap w:val="0"/>
            <w:vAlign w:val="top"/>
          </w:tcPr>
          <w:p>
            <w:pPr>
              <w:rPr>
                <w:rFonts w:hint="eastAsia" w:ascii="仿宋_GB2312" w:hAnsi="华文楷体" w:eastAsia="仿宋_GB2312"/>
                <w:sz w:val="22"/>
                <w:szCs w:val="22"/>
                <w:lang w:val="en-US" w:eastAsia="zh-CN"/>
              </w:rPr>
            </w:pPr>
          </w:p>
        </w:tc>
        <w:tc>
          <w:tcPr>
            <w:tcW w:w="1138" w:type="dxa"/>
            <w:noWrap w:val="0"/>
            <w:vAlign w:val="top"/>
          </w:tcPr>
          <w:p>
            <w:pPr>
              <w:rPr>
                <w:rFonts w:hint="eastAsia" w:ascii="仿宋_GB2312" w:hAnsi="华文楷体" w:eastAsia="仿宋_GB2312"/>
                <w:sz w:val="22"/>
                <w:szCs w:val="22"/>
                <w:lang w:val="en-US" w:eastAsia="zh-CN"/>
              </w:rPr>
            </w:pPr>
          </w:p>
        </w:tc>
        <w:tc>
          <w:tcPr>
            <w:tcW w:w="852" w:type="dxa"/>
            <w:noWrap w:val="0"/>
            <w:vAlign w:val="top"/>
          </w:tcPr>
          <w:p>
            <w:pPr>
              <w:rPr>
                <w:rFonts w:hint="eastAsia" w:ascii="仿宋_GB2312" w:hAnsi="华文楷体" w:eastAsia="仿宋_GB2312"/>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50" w:type="dxa"/>
            <w:noWrap w:val="0"/>
            <w:vAlign w:val="top"/>
          </w:tcPr>
          <w:p>
            <w:pPr>
              <w:ind w:left="0" w:leftChars="0" w:firstLine="0" w:firstLineChars="0"/>
              <w:rPr>
                <w:rFonts w:hint="eastAsia" w:ascii="仿宋_GB2312" w:hAnsi="华文楷体" w:eastAsia="仿宋_GB2312"/>
                <w:sz w:val="22"/>
                <w:szCs w:val="22"/>
              </w:rPr>
            </w:pPr>
            <w:r>
              <w:rPr>
                <w:rFonts w:hint="eastAsia" w:ascii="仿宋_GB2312" w:hAnsi="华文楷体" w:eastAsia="仿宋_GB2312"/>
                <w:sz w:val="22"/>
                <w:szCs w:val="22"/>
              </w:rPr>
              <w:t>孔探检查PW1100G发动机型号培训</w:t>
            </w:r>
          </w:p>
        </w:tc>
        <w:tc>
          <w:tcPr>
            <w:tcW w:w="798" w:type="dxa"/>
            <w:noWrap w:val="0"/>
            <w:vAlign w:val="top"/>
          </w:tcPr>
          <w:p>
            <w:pPr>
              <w:rPr>
                <w:rFonts w:hint="default" w:ascii="仿宋_GB2312" w:hAnsi="华文楷体" w:eastAsia="仿宋_GB2312"/>
                <w:sz w:val="22"/>
                <w:szCs w:val="22"/>
                <w:lang w:val="en-US" w:eastAsia="zh-CN"/>
              </w:rPr>
            </w:pPr>
            <w:r>
              <w:rPr>
                <w:rFonts w:hint="eastAsia" w:ascii="仿宋_GB2312" w:hAnsi="华文楷体" w:eastAsia="仿宋_GB2312"/>
                <w:sz w:val="22"/>
                <w:szCs w:val="22"/>
                <w:lang w:val="en-US" w:eastAsia="zh-CN"/>
              </w:rPr>
              <w:t>5</w:t>
            </w:r>
          </w:p>
        </w:tc>
        <w:tc>
          <w:tcPr>
            <w:tcW w:w="974" w:type="dxa"/>
            <w:noWrap w:val="0"/>
            <w:vAlign w:val="top"/>
          </w:tcPr>
          <w:p>
            <w:pPr>
              <w:rPr>
                <w:rFonts w:hint="default" w:ascii="仿宋_GB2312" w:hAnsi="华文楷体" w:eastAsia="仿宋_GB2312"/>
                <w:sz w:val="22"/>
                <w:szCs w:val="22"/>
                <w:lang w:val="en-US" w:eastAsia="zh-CN"/>
              </w:rPr>
            </w:pPr>
          </w:p>
        </w:tc>
        <w:tc>
          <w:tcPr>
            <w:tcW w:w="1259" w:type="dxa"/>
            <w:noWrap w:val="0"/>
            <w:vAlign w:val="top"/>
          </w:tcPr>
          <w:p>
            <w:pPr>
              <w:rPr>
                <w:rFonts w:hint="eastAsia" w:ascii="仿宋_GB2312" w:hAnsi="华文楷体" w:eastAsia="仿宋_GB2312"/>
                <w:sz w:val="22"/>
                <w:szCs w:val="22"/>
                <w:lang w:val="en-US" w:eastAsia="zh-CN"/>
              </w:rPr>
            </w:pPr>
          </w:p>
        </w:tc>
        <w:tc>
          <w:tcPr>
            <w:tcW w:w="810" w:type="dxa"/>
            <w:noWrap w:val="0"/>
            <w:vAlign w:val="top"/>
          </w:tcPr>
          <w:p>
            <w:pPr>
              <w:rPr>
                <w:rFonts w:hint="eastAsia" w:ascii="仿宋_GB2312" w:hAnsi="华文楷体" w:eastAsia="仿宋_GB2312"/>
                <w:sz w:val="22"/>
                <w:szCs w:val="22"/>
                <w:lang w:val="en-US" w:eastAsia="zh-CN"/>
              </w:rPr>
            </w:pPr>
          </w:p>
        </w:tc>
        <w:tc>
          <w:tcPr>
            <w:tcW w:w="762" w:type="dxa"/>
            <w:noWrap w:val="0"/>
            <w:vAlign w:val="top"/>
          </w:tcPr>
          <w:p>
            <w:pPr>
              <w:rPr>
                <w:rFonts w:hint="eastAsia" w:ascii="仿宋_GB2312" w:hAnsi="华文楷体" w:eastAsia="仿宋_GB2312"/>
                <w:sz w:val="22"/>
                <w:szCs w:val="22"/>
                <w:lang w:val="en-US" w:eastAsia="zh-CN"/>
              </w:rPr>
            </w:pPr>
          </w:p>
        </w:tc>
        <w:tc>
          <w:tcPr>
            <w:tcW w:w="1138" w:type="dxa"/>
            <w:noWrap w:val="0"/>
            <w:vAlign w:val="top"/>
          </w:tcPr>
          <w:p>
            <w:pPr>
              <w:rPr>
                <w:rFonts w:hint="eastAsia" w:ascii="仿宋_GB2312" w:hAnsi="华文楷体" w:eastAsia="仿宋_GB2312"/>
                <w:sz w:val="22"/>
                <w:szCs w:val="22"/>
                <w:lang w:val="en-US" w:eastAsia="zh-CN"/>
              </w:rPr>
            </w:pPr>
          </w:p>
        </w:tc>
        <w:tc>
          <w:tcPr>
            <w:tcW w:w="852" w:type="dxa"/>
            <w:noWrap w:val="0"/>
            <w:vAlign w:val="top"/>
          </w:tcPr>
          <w:p>
            <w:pPr>
              <w:rPr>
                <w:rFonts w:hint="eastAsia" w:ascii="仿宋_GB2312" w:hAnsi="华文楷体" w:eastAsia="仿宋_GB2312"/>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jc w:val="center"/>
        </w:trPr>
        <w:tc>
          <w:tcPr>
            <w:tcW w:w="9143" w:type="dxa"/>
            <w:gridSpan w:val="8"/>
            <w:noWrap w:val="0"/>
            <w:vAlign w:val="top"/>
          </w:tcPr>
          <w:p>
            <w:pPr>
              <w:ind w:left="0" w:leftChars="0" w:firstLine="0" w:firstLineChars="0"/>
              <w:jc w:val="both"/>
              <w:rPr>
                <w:rFonts w:hint="eastAsia" w:ascii="仿宋_GB2312" w:hAnsi="华文楷体" w:eastAsia="仿宋_GB2312"/>
                <w:color w:val="auto"/>
                <w:sz w:val="24"/>
                <w:szCs w:val="24"/>
                <w:highlight w:val="none"/>
                <w:lang w:val="en-US" w:eastAsia="zh-CN"/>
              </w:rPr>
            </w:pPr>
            <w:r>
              <w:rPr>
                <w:rFonts w:hint="eastAsia" w:ascii="仿宋_GB2312" w:hAnsi="华文楷体" w:eastAsia="仿宋_GB2312"/>
                <w:color w:val="auto"/>
                <w:sz w:val="24"/>
                <w:szCs w:val="24"/>
                <w:highlight w:val="none"/>
                <w:lang w:val="en-US" w:eastAsia="zh-CN"/>
              </w:rPr>
              <w:t>注：1.培训需求人数为5人，且需分批进行培训，可采用每批不多于2人的形式分三批完成。</w:t>
            </w:r>
          </w:p>
          <w:p>
            <w:pPr>
              <w:numPr>
                <w:ilvl w:val="0"/>
                <w:numId w:val="0"/>
              </w:numPr>
              <w:ind w:firstLine="480" w:firstLineChars="200"/>
              <w:jc w:val="both"/>
              <w:rPr>
                <w:rFonts w:hint="eastAsia" w:ascii="仿宋_GB2312" w:hAnsi="华文楷体" w:eastAsia="仿宋_GB2312"/>
                <w:color w:val="auto"/>
                <w:sz w:val="24"/>
                <w:szCs w:val="24"/>
                <w:highlight w:val="none"/>
                <w:lang w:val="en-US" w:eastAsia="zh-CN"/>
              </w:rPr>
            </w:pPr>
            <w:r>
              <w:rPr>
                <w:rFonts w:hint="eastAsia" w:ascii="仿宋_GB2312" w:hAnsi="华文楷体" w:eastAsia="仿宋_GB2312" w:cstheme="minorBidi"/>
                <w:color w:val="auto"/>
                <w:kern w:val="2"/>
                <w:sz w:val="24"/>
                <w:szCs w:val="24"/>
                <w:highlight w:val="none"/>
                <w:lang w:val="en-US" w:eastAsia="zh-CN" w:bidi="ar-SA"/>
              </w:rPr>
              <w:t>2.</w:t>
            </w:r>
            <w:r>
              <w:rPr>
                <w:rFonts w:hint="eastAsia" w:ascii="仿宋_GB2312" w:hAnsi="华文楷体" w:eastAsia="仿宋_GB2312"/>
                <w:color w:val="auto"/>
                <w:sz w:val="24"/>
                <w:szCs w:val="24"/>
                <w:highlight w:val="none"/>
                <w:lang w:val="en-US" w:eastAsia="zh-CN"/>
              </w:rPr>
              <w:t>“培训费单价”为含税全包价，包含但不限于税费、资料费、报名费、考试费、耗材费、证书费</w:t>
            </w:r>
            <w:r>
              <w:rPr>
                <w:rFonts w:hint="eastAsia" w:ascii="仿宋_GB2312" w:hAnsi="华文楷体" w:eastAsia="仿宋_GB2312" w:cstheme="minorBidi"/>
                <w:color w:val="auto"/>
                <w:sz w:val="24"/>
                <w:szCs w:val="24"/>
                <w:highlight w:val="none"/>
                <w:lang w:val="en-US" w:eastAsia="zh-CN"/>
              </w:rPr>
              <w:t>等培训相关的费用，不含交通及食宿费用</w:t>
            </w:r>
            <w:r>
              <w:rPr>
                <w:rFonts w:hint="eastAsia" w:ascii="仿宋_GB2312" w:hAnsi="华文楷体" w:eastAsia="仿宋_GB2312"/>
                <w:color w:val="auto"/>
                <w:sz w:val="24"/>
                <w:szCs w:val="24"/>
                <w:highlight w:val="none"/>
                <w:lang w:val="en-US" w:eastAsia="zh-CN"/>
              </w:rPr>
              <w:t>。</w:t>
            </w:r>
          </w:p>
          <w:p>
            <w:pPr>
              <w:numPr>
                <w:ilvl w:val="-1"/>
                <w:numId w:val="0"/>
              </w:numPr>
              <w:ind w:firstLine="480" w:firstLineChars="200"/>
              <w:jc w:val="both"/>
              <w:rPr>
                <w:rFonts w:hint="eastAsia" w:ascii="仿宋_GB2312" w:hAnsi="华文楷体" w:eastAsia="仿宋_GB2312"/>
                <w:color w:val="auto"/>
                <w:sz w:val="24"/>
                <w:szCs w:val="24"/>
                <w:highlight w:val="none"/>
                <w:lang w:val="en-US" w:eastAsia="zh-CN"/>
              </w:rPr>
            </w:pPr>
            <w:r>
              <w:rPr>
                <w:rFonts w:hint="default" w:ascii="仿宋_GB2312" w:hAnsi="华文楷体" w:eastAsia="仿宋_GB2312" w:cstheme="minorBidi"/>
                <w:color w:val="auto"/>
                <w:kern w:val="2"/>
                <w:sz w:val="24"/>
                <w:szCs w:val="24"/>
                <w:highlight w:val="none"/>
                <w:lang w:val="en-US" w:eastAsia="zh-CN" w:bidi="ar-SA"/>
              </w:rPr>
              <w:t>3.</w:t>
            </w:r>
            <w:r>
              <w:rPr>
                <w:rFonts w:hint="eastAsia" w:ascii="仿宋_GB2312" w:hAnsi="华文楷体" w:eastAsia="仿宋_GB2312" w:cstheme="minorBidi"/>
                <w:color w:val="auto"/>
                <w:kern w:val="2"/>
                <w:sz w:val="24"/>
                <w:szCs w:val="24"/>
                <w:highlight w:val="none"/>
                <w:lang w:val="en-US" w:eastAsia="zh-CN" w:bidi="ar-SA"/>
              </w:rPr>
              <w:t>贵方需提供计划开课时间，便于我司提前安排培训。</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default" w:ascii="仿宋_GB2312" w:hAnsi="华文楷体" w:eastAsia="仿宋_GB2312"/>
                <w:sz w:val="24"/>
                <w:szCs w:val="24"/>
                <w:lang w:val="en-US" w:eastAsia="zh-CN"/>
              </w:rPr>
            </w:pPr>
            <w:r>
              <w:rPr>
                <w:rFonts w:hint="eastAsia" w:ascii="仿宋_GB2312" w:hAnsi="华文楷体" w:eastAsia="仿宋_GB2312"/>
                <w:color w:val="auto"/>
                <w:sz w:val="24"/>
                <w:szCs w:val="24"/>
                <w:highlight w:val="none"/>
                <w:lang w:val="en-US" w:eastAsia="zh-CN"/>
              </w:rPr>
              <w:t>4.培训结束后贵方开具增值税专用发票，我司按照实际送陪人数结算.</w:t>
            </w:r>
          </w:p>
        </w:tc>
      </w:tr>
    </w:tbl>
    <w:p>
      <w:pPr>
        <w:widowControl/>
        <w:ind w:firstLine="0" w:firstLineChars="0"/>
        <w:jc w:val="left"/>
        <w:rPr>
          <w:rFonts w:hint="eastAsia" w:ascii="仿宋_GB2312" w:hAnsi="仿宋_GB2312" w:eastAsia="仿宋_GB2312" w:cs="仿宋_GB2312"/>
          <w:szCs w:val="28"/>
          <w:highlight w:val="none"/>
        </w:rPr>
      </w:pPr>
    </w:p>
    <w:p>
      <w:pPr>
        <w:keepNext w:val="0"/>
        <w:keepLines w:val="0"/>
        <w:pageBreakBefore w:val="0"/>
        <w:widowControl/>
        <w:kinsoku/>
        <w:wordWrap/>
        <w:overflowPunct/>
        <w:topLinePunct w:val="0"/>
        <w:autoSpaceDE w:val="0"/>
        <w:autoSpaceDN w:val="0"/>
        <w:bidi w:val="0"/>
        <w:adjustRightInd w:val="0"/>
        <w:snapToGrid w:val="0"/>
        <w:spacing w:line="560" w:lineRule="exact"/>
        <w:ind w:left="4480" w:leftChars="1600" w:right="-481" w:firstLine="7280" w:firstLineChars="2600"/>
        <w:jc w:val="both"/>
        <w:textAlignment w:val="auto"/>
        <w:outlineLvl w:val="9"/>
        <w:rPr>
          <w:rFonts w:hint="eastAsia" w:ascii="仿宋_GB2312" w:hAnsi="仿宋_GB2312" w:eastAsia="仿宋_GB2312" w:cs="仿宋_GB2312"/>
          <w:szCs w:val="28"/>
          <w:highlight w:val="none"/>
          <w:lang w:val="en-US" w:eastAsia="zh-CN"/>
        </w:rPr>
      </w:pPr>
      <w:r>
        <w:rPr>
          <w:rFonts w:hint="eastAsia" w:ascii="仿宋_GB2312" w:hAnsi="仿宋_GB2312" w:eastAsia="仿宋_GB2312" w:cs="仿宋_GB2312"/>
          <w:szCs w:val="28"/>
          <w:highlight w:val="none"/>
          <w:lang w:val="en-US" w:eastAsia="zh-CN"/>
        </w:rPr>
        <w:t xml:space="preserve">                     </w:t>
      </w:r>
    </w:p>
    <w:p>
      <w:pPr>
        <w:keepNext w:val="0"/>
        <w:keepLines w:val="0"/>
        <w:pageBreakBefore w:val="0"/>
        <w:widowControl/>
        <w:kinsoku/>
        <w:wordWrap/>
        <w:overflowPunct/>
        <w:topLinePunct w:val="0"/>
        <w:autoSpaceDE w:val="0"/>
        <w:autoSpaceDN w:val="0"/>
        <w:bidi w:val="0"/>
        <w:adjustRightInd w:val="0"/>
        <w:snapToGrid w:val="0"/>
        <w:spacing w:line="560" w:lineRule="exact"/>
        <w:ind w:right="-481" w:firstLine="3780" w:firstLineChars="1800"/>
        <w:jc w:val="both"/>
        <w:textAlignment w:val="auto"/>
        <w:outlineLvl w:val="9"/>
        <w:rPr>
          <w:rStyle w:val="48"/>
          <w:rFonts w:hint="eastAsia" w:ascii="宋体" w:hAnsi="宋体" w:eastAsia="宋体" w:cs="宋体"/>
          <w:sz w:val="21"/>
          <w:szCs w:val="21"/>
        </w:rPr>
      </w:pPr>
      <w:r>
        <w:rPr>
          <w:rFonts w:hint="eastAsia" w:ascii="宋体" w:hAnsi="宋体" w:eastAsia="宋体" w:cs="宋体"/>
          <w:b w:val="0"/>
          <w:bCs w:val="0"/>
          <w:sz w:val="21"/>
          <w:szCs w:val="21"/>
          <w:lang w:eastAsia="zh-CN"/>
        </w:rPr>
        <w:t>供应商</w:t>
      </w:r>
      <w:r>
        <w:rPr>
          <w:rStyle w:val="48"/>
          <w:rFonts w:hint="eastAsia" w:ascii="宋体" w:hAnsi="宋体" w:eastAsia="宋体" w:cs="宋体"/>
          <w:sz w:val="21"/>
          <w:szCs w:val="21"/>
        </w:rPr>
        <w:t>名称（盖公章）：</w:t>
      </w:r>
    </w:p>
    <w:p>
      <w:pPr>
        <w:keepNext w:val="0"/>
        <w:keepLines w:val="0"/>
        <w:pageBreakBefore w:val="0"/>
        <w:kinsoku/>
        <w:wordWrap/>
        <w:overflowPunct/>
        <w:topLinePunct w:val="0"/>
        <w:autoSpaceDE w:val="0"/>
        <w:autoSpaceDN w:val="0"/>
        <w:bidi w:val="0"/>
        <w:adjustRightInd w:val="0"/>
        <w:snapToGrid w:val="0"/>
        <w:spacing w:line="560" w:lineRule="exact"/>
        <w:jc w:val="both"/>
        <w:textAlignment w:val="auto"/>
        <w:outlineLvl w:val="9"/>
        <w:rPr>
          <w:rFonts w:hint="eastAsia" w:ascii="宋体" w:hAnsi="宋体" w:eastAsia="宋体" w:cs="宋体"/>
          <w:sz w:val="21"/>
          <w:szCs w:val="21"/>
          <w:lang w:val="zh-CN"/>
        </w:rPr>
      </w:pPr>
      <w:bookmarkStart w:id="91" w:name="_Toc11886"/>
      <w:bookmarkStart w:id="92" w:name="_Toc2979"/>
      <w:bookmarkStart w:id="93" w:name="_Toc14675"/>
      <w:bookmarkStart w:id="94" w:name="_Toc27144"/>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zh-CN"/>
        </w:rPr>
        <w:t>法定代表人</w:t>
      </w:r>
      <w:r>
        <w:rPr>
          <w:rFonts w:hint="eastAsia" w:ascii="宋体" w:hAnsi="宋体" w:eastAsia="宋体" w:cs="宋体"/>
          <w:sz w:val="21"/>
          <w:szCs w:val="21"/>
          <w:lang w:val="en-US" w:eastAsia="zh-CN"/>
        </w:rPr>
        <w:t>/授权代表</w:t>
      </w:r>
      <w:r>
        <w:rPr>
          <w:rFonts w:hint="eastAsia" w:ascii="宋体" w:hAnsi="宋体" w:eastAsia="宋体" w:cs="宋体"/>
          <w:sz w:val="21"/>
          <w:szCs w:val="21"/>
          <w:lang w:val="zh-CN"/>
        </w:rPr>
        <w:t>（签字）：</w:t>
      </w:r>
      <w:bookmarkEnd w:id="91"/>
      <w:bookmarkEnd w:id="92"/>
      <w:bookmarkEnd w:id="93"/>
      <w:bookmarkEnd w:id="94"/>
    </w:p>
    <w:p>
      <w:pPr>
        <w:widowControl/>
        <w:autoSpaceDE w:val="0"/>
        <w:autoSpaceDN w:val="0"/>
        <w:adjustRightInd w:val="0"/>
        <w:snapToGrid w:val="0"/>
        <w:spacing w:line="560" w:lineRule="exact"/>
        <w:ind w:right="-481"/>
        <w:outlineLvl w:val="9"/>
      </w:pPr>
      <w:bookmarkStart w:id="95" w:name="_Toc5270"/>
      <w:bookmarkStart w:id="96" w:name="_Toc21431"/>
      <w:bookmarkStart w:id="97" w:name="_Toc1260"/>
      <w:bookmarkStart w:id="98" w:name="_Toc15591"/>
      <w:r>
        <w:rPr>
          <w:rStyle w:val="48"/>
          <w:rFonts w:hint="eastAsia" w:ascii="宋体" w:hAnsi="宋体" w:eastAsia="宋体" w:cs="宋体"/>
          <w:sz w:val="21"/>
          <w:szCs w:val="21"/>
          <w:lang w:val="en-US" w:eastAsia="zh-CN"/>
        </w:rPr>
        <w:t xml:space="preserve">                                </w:t>
      </w:r>
      <w:r>
        <w:rPr>
          <w:rStyle w:val="48"/>
          <w:rFonts w:hint="eastAsia" w:ascii="宋体" w:hAnsi="宋体" w:eastAsia="宋体" w:cs="宋体"/>
          <w:sz w:val="21"/>
          <w:szCs w:val="21"/>
        </w:rPr>
        <w:t>日期：</w:t>
      </w:r>
      <w:r>
        <w:rPr>
          <w:rFonts w:hint="eastAsia" w:ascii="宋体" w:hAnsi="宋体" w:eastAsia="宋体" w:cs="宋体"/>
          <w:kern w:val="1"/>
          <w:sz w:val="21"/>
          <w:szCs w:val="21"/>
          <w:u w:val="single"/>
        </w:rPr>
        <w:t xml:space="preserve">     </w:t>
      </w:r>
      <w:r>
        <w:rPr>
          <w:rStyle w:val="48"/>
          <w:rFonts w:hint="eastAsia" w:ascii="宋体" w:hAnsi="宋体" w:eastAsia="宋体" w:cs="宋体"/>
          <w:sz w:val="21"/>
          <w:szCs w:val="21"/>
        </w:rPr>
        <w:t>年</w:t>
      </w:r>
      <w:r>
        <w:rPr>
          <w:rFonts w:hint="eastAsia" w:ascii="宋体" w:hAnsi="宋体" w:eastAsia="宋体" w:cs="宋体"/>
          <w:kern w:val="1"/>
          <w:sz w:val="21"/>
          <w:szCs w:val="21"/>
          <w:u w:val="single"/>
        </w:rPr>
        <w:t xml:space="preserve">     </w:t>
      </w:r>
      <w:r>
        <w:rPr>
          <w:rFonts w:hint="eastAsia" w:ascii="宋体" w:hAnsi="宋体" w:eastAsia="宋体" w:cs="宋体"/>
          <w:kern w:val="1"/>
          <w:sz w:val="21"/>
          <w:szCs w:val="21"/>
          <w:u w:val="single"/>
          <w:lang w:val="en-US" w:eastAsia="zh-CN"/>
        </w:rPr>
        <w:t xml:space="preserve"> </w:t>
      </w:r>
      <w:r>
        <w:rPr>
          <w:rStyle w:val="48"/>
          <w:rFonts w:hint="eastAsia" w:ascii="宋体" w:hAnsi="宋体" w:eastAsia="宋体" w:cs="宋体"/>
          <w:sz w:val="21"/>
          <w:szCs w:val="21"/>
        </w:rPr>
        <w:t xml:space="preserve"> 月</w:t>
      </w:r>
      <w:r>
        <w:rPr>
          <w:rFonts w:hint="eastAsia" w:ascii="宋体" w:hAnsi="宋体" w:eastAsia="宋体" w:cs="宋体"/>
          <w:kern w:val="1"/>
          <w:sz w:val="21"/>
          <w:szCs w:val="21"/>
          <w:u w:val="single"/>
        </w:rPr>
        <w:t xml:space="preserve">  </w:t>
      </w:r>
      <w:r>
        <w:rPr>
          <w:rFonts w:hint="eastAsia" w:ascii="宋体" w:hAnsi="宋体" w:eastAsia="宋体" w:cs="宋体"/>
          <w:kern w:val="1"/>
          <w:sz w:val="21"/>
          <w:szCs w:val="21"/>
          <w:u w:val="single"/>
          <w:lang w:val="en-US" w:eastAsia="zh-CN"/>
        </w:rPr>
        <w:t xml:space="preserve">  </w:t>
      </w:r>
      <w:bookmarkEnd w:id="95"/>
      <w:bookmarkEnd w:id="96"/>
      <w:bookmarkEnd w:id="97"/>
      <w:bookmarkEnd w:id="98"/>
    </w:p>
    <w:p>
      <w:pPr>
        <w:widowControl/>
        <w:ind w:firstLine="0" w:firstLineChars="0"/>
        <w:jc w:val="left"/>
        <w:rPr>
          <w:rFonts w:hint="default" w:ascii="仿宋_GB2312" w:hAnsi="仿宋_GB2312" w:eastAsia="仿宋_GB2312" w:cs="仿宋_GB2312"/>
          <w:szCs w:val="28"/>
          <w:highlight w:val="none"/>
          <w:lang w:val="en-US" w:eastAsia="zh-CN"/>
        </w:rPr>
      </w:pPr>
    </w:p>
    <w:p>
      <w:pPr>
        <w:widowControl/>
        <w:ind w:firstLine="0" w:firstLineChars="0"/>
        <w:jc w:val="left"/>
        <w:rPr>
          <w:rFonts w:hint="eastAsia" w:ascii="仿宋_GB2312" w:hAnsi="仿宋_GB2312" w:eastAsia="仿宋_GB2312" w:cs="仿宋_GB2312"/>
          <w:szCs w:val="28"/>
          <w:highlight w:val="none"/>
        </w:rPr>
      </w:pPr>
    </w:p>
    <w:p>
      <w:pPr>
        <w:widowControl/>
        <w:ind w:firstLine="0" w:firstLineChars="0"/>
        <w:jc w:val="left"/>
        <w:rPr>
          <w:rFonts w:hint="eastAsia" w:ascii="仿宋_GB2312" w:hAnsi="仿宋_GB2312" w:eastAsia="仿宋_GB2312" w:cs="仿宋_GB2312"/>
          <w:szCs w:val="28"/>
          <w:highlight w:val="none"/>
        </w:rPr>
      </w:pPr>
    </w:p>
    <w:p>
      <w:pPr>
        <w:widowControl/>
        <w:ind w:firstLine="0" w:firstLineChars="0"/>
        <w:jc w:val="left"/>
        <w:rPr>
          <w:rFonts w:hint="eastAsia" w:ascii="仿宋_GB2312" w:hAnsi="仿宋_GB2312" w:eastAsia="仿宋_GB2312" w:cs="仿宋_GB2312"/>
          <w:szCs w:val="28"/>
          <w:highlight w:val="none"/>
        </w:rPr>
      </w:pPr>
    </w:p>
    <w:p>
      <w:pPr>
        <w:widowControl/>
        <w:ind w:firstLine="0" w:firstLineChars="0"/>
        <w:jc w:val="left"/>
        <w:rPr>
          <w:rFonts w:hint="eastAsia" w:ascii="仿宋_GB2312" w:hAnsi="仿宋_GB2312" w:eastAsia="仿宋_GB2312" w:cs="仿宋_GB2312"/>
          <w:szCs w:val="28"/>
          <w:highlight w:val="none"/>
        </w:rPr>
      </w:pPr>
    </w:p>
    <w:p>
      <w:pPr>
        <w:widowControl/>
        <w:ind w:firstLine="0" w:firstLineChars="0"/>
        <w:jc w:val="left"/>
        <w:rPr>
          <w:rFonts w:hint="eastAsia" w:ascii="仿宋_GB2312" w:hAnsi="仿宋_GB2312" w:eastAsia="仿宋_GB2312" w:cs="仿宋_GB2312"/>
          <w:szCs w:val="28"/>
          <w:highlight w:val="none"/>
        </w:rPr>
      </w:pPr>
    </w:p>
    <w:p>
      <w:pPr>
        <w:widowControl/>
        <w:ind w:firstLine="0" w:firstLineChars="0"/>
        <w:jc w:val="left"/>
        <w:rPr>
          <w:rFonts w:hint="eastAsia" w:ascii="仿宋_GB2312" w:hAnsi="仿宋_GB2312" w:eastAsia="仿宋_GB2312" w:cs="仿宋_GB2312"/>
          <w:szCs w:val="28"/>
          <w:highlight w:val="none"/>
        </w:rPr>
      </w:pPr>
    </w:p>
    <w:p>
      <w:pPr>
        <w:spacing w:line="560" w:lineRule="exact"/>
        <w:ind w:firstLine="0" w:firstLineChars="0"/>
        <w:outlineLvl w:val="0"/>
        <w:rPr>
          <w:rFonts w:ascii="仿宋_GB2312" w:hAnsi="仿宋_GB2312" w:eastAsia="仿宋_GB2312" w:cs="仿宋_GB2312"/>
          <w:b/>
          <w:szCs w:val="28"/>
          <w:highlight w:val="none"/>
        </w:rPr>
      </w:pPr>
      <w:bookmarkStart w:id="99" w:name="_Toc2343_WPSOffice_Level1"/>
      <w:r>
        <w:rPr>
          <w:rFonts w:hint="eastAsia" w:ascii="仿宋_GB2312" w:hAnsi="仿宋_GB2312" w:eastAsia="仿宋_GB2312" w:cs="仿宋_GB2312"/>
          <w:b/>
          <w:szCs w:val="28"/>
          <w:highlight w:val="none"/>
        </w:rPr>
        <w:t>附件3</w:t>
      </w:r>
    </w:p>
    <w:p>
      <w:pPr>
        <w:spacing w:line="560" w:lineRule="exact"/>
        <w:ind w:firstLine="0" w:firstLineChars="0"/>
        <w:jc w:val="center"/>
        <w:outlineLvl w:val="0"/>
        <w:rPr>
          <w:rFonts w:ascii="仿宋_GB2312" w:hAnsi="仿宋_GB2312" w:eastAsia="仿宋_GB2312" w:cs="仿宋_GB2312"/>
          <w:b/>
          <w:szCs w:val="28"/>
          <w:highlight w:val="none"/>
        </w:rPr>
      </w:pPr>
      <w:r>
        <w:rPr>
          <w:rFonts w:hint="eastAsia" w:ascii="仿宋_GB2312" w:hAnsi="仿宋_GB2312" w:eastAsia="仿宋_GB2312" w:cs="仿宋_GB2312"/>
          <w:b/>
          <w:szCs w:val="28"/>
          <w:highlight w:val="none"/>
        </w:rPr>
        <w:t>供应商资格要求相关证明文件</w:t>
      </w:r>
    </w:p>
    <w:p>
      <w:pPr>
        <w:rPr>
          <w:rFonts w:hint="eastAsia"/>
          <w:lang w:eastAsia="zh-CN"/>
        </w:rPr>
      </w:pPr>
      <w:r>
        <w:rPr>
          <w:rFonts w:hint="eastAsia" w:ascii="仿宋_GB2312" w:hAnsi="仿宋_GB2312" w:eastAsia="仿宋_GB2312" w:cs="仿宋_GB2312"/>
          <w:bCs/>
          <w:kern w:val="2"/>
          <w:sz w:val="28"/>
          <w:szCs w:val="28"/>
          <w:highlight w:val="none"/>
        </w:rPr>
        <w:t>第一章询价公告供应商资格要求中所须提交的所有的材料</w:t>
      </w:r>
      <w:r>
        <w:rPr>
          <w:rFonts w:hint="eastAsia" w:ascii="仿宋_GB2312" w:hAnsi="仿宋_GB2312" w:eastAsia="仿宋_GB2312" w:cs="仿宋_GB2312"/>
          <w:bCs/>
          <w:kern w:val="2"/>
          <w:sz w:val="28"/>
          <w:szCs w:val="28"/>
          <w:highlight w:val="none"/>
          <w:lang w:val="en-US" w:eastAsia="zh-CN"/>
        </w:rPr>
        <w:t>及附件6中要求的所有证明文件</w:t>
      </w:r>
      <w:r>
        <w:rPr>
          <w:rFonts w:hint="eastAsia" w:ascii="仿宋_GB2312" w:hAnsi="仿宋_GB2312" w:eastAsia="仿宋_GB2312" w:cs="仿宋_GB2312"/>
          <w:bCs/>
          <w:kern w:val="2"/>
          <w:sz w:val="28"/>
          <w:szCs w:val="28"/>
          <w:highlight w:val="none"/>
          <w:lang w:eastAsia="zh-CN"/>
        </w:rPr>
        <w:t>。</w:t>
      </w:r>
    </w:p>
    <w:p>
      <w:pPr>
        <w:spacing w:line="560" w:lineRule="exact"/>
        <w:ind w:firstLine="281" w:firstLineChars="100"/>
        <w:rPr>
          <w:rFonts w:ascii="仿宋_GB2312" w:hAnsi="仿宋_GB2312" w:eastAsia="仿宋_GB2312" w:cs="仿宋_GB2312"/>
          <w:b/>
          <w:szCs w:val="28"/>
          <w:highlight w:val="none"/>
        </w:rPr>
      </w:pPr>
    </w:p>
    <w:p>
      <w:pPr>
        <w:spacing w:line="560" w:lineRule="exact"/>
        <w:ind w:firstLine="281" w:firstLineChars="100"/>
        <w:rPr>
          <w:rFonts w:ascii="仿宋_GB2312" w:hAnsi="仿宋_GB2312" w:eastAsia="仿宋_GB2312" w:cs="仿宋_GB2312"/>
          <w:b/>
          <w:szCs w:val="28"/>
          <w:highlight w:val="none"/>
        </w:rPr>
      </w:pPr>
    </w:p>
    <w:p>
      <w:pPr>
        <w:spacing w:line="560" w:lineRule="exact"/>
        <w:ind w:firstLine="281" w:firstLineChars="100"/>
        <w:rPr>
          <w:rFonts w:ascii="仿宋_GB2312" w:hAnsi="仿宋_GB2312" w:eastAsia="仿宋_GB2312" w:cs="仿宋_GB2312"/>
          <w:b/>
          <w:szCs w:val="28"/>
          <w:highlight w:val="none"/>
        </w:rPr>
      </w:pPr>
    </w:p>
    <w:p>
      <w:pPr>
        <w:pStyle w:val="9"/>
        <w:ind w:firstLine="402"/>
        <w:rPr>
          <w:rFonts w:ascii="仿宋_GB2312" w:hAnsi="仿宋_GB2312" w:eastAsia="仿宋_GB2312" w:cs="仿宋_GB2312"/>
          <w:b/>
          <w:szCs w:val="28"/>
          <w:highlight w:val="none"/>
        </w:rPr>
      </w:pPr>
    </w:p>
    <w:p>
      <w:pPr>
        <w:ind w:firstLine="562"/>
        <w:rPr>
          <w:rFonts w:ascii="仿宋_GB2312" w:hAnsi="仿宋_GB2312" w:eastAsia="仿宋_GB2312" w:cs="仿宋_GB2312"/>
          <w:b/>
          <w:szCs w:val="28"/>
          <w:highlight w:val="none"/>
        </w:rPr>
      </w:pPr>
    </w:p>
    <w:p>
      <w:pPr>
        <w:pStyle w:val="9"/>
        <w:ind w:firstLine="402"/>
        <w:rPr>
          <w:rFonts w:ascii="仿宋_GB2312" w:hAnsi="仿宋_GB2312" w:eastAsia="仿宋_GB2312" w:cs="仿宋_GB2312"/>
          <w:b/>
          <w:szCs w:val="28"/>
          <w:highlight w:val="none"/>
        </w:rPr>
      </w:pPr>
    </w:p>
    <w:p>
      <w:pPr>
        <w:ind w:firstLine="562"/>
        <w:rPr>
          <w:rFonts w:ascii="仿宋_GB2312" w:hAnsi="仿宋_GB2312" w:eastAsia="仿宋_GB2312" w:cs="仿宋_GB2312"/>
          <w:b/>
          <w:szCs w:val="28"/>
          <w:highlight w:val="none"/>
        </w:rPr>
      </w:pPr>
    </w:p>
    <w:p>
      <w:pPr>
        <w:pStyle w:val="9"/>
        <w:ind w:firstLine="402"/>
        <w:rPr>
          <w:rFonts w:ascii="仿宋_GB2312" w:hAnsi="仿宋_GB2312" w:eastAsia="仿宋_GB2312" w:cs="仿宋_GB2312"/>
          <w:b/>
          <w:szCs w:val="28"/>
          <w:highlight w:val="none"/>
        </w:rPr>
      </w:pPr>
    </w:p>
    <w:p>
      <w:pPr>
        <w:ind w:firstLine="562"/>
        <w:rPr>
          <w:rFonts w:ascii="仿宋_GB2312" w:hAnsi="仿宋_GB2312" w:eastAsia="仿宋_GB2312" w:cs="仿宋_GB2312"/>
          <w:b/>
          <w:szCs w:val="28"/>
          <w:highlight w:val="none"/>
        </w:rPr>
      </w:pPr>
    </w:p>
    <w:p>
      <w:pPr>
        <w:pStyle w:val="9"/>
        <w:ind w:firstLine="402"/>
        <w:rPr>
          <w:rFonts w:ascii="仿宋_GB2312" w:hAnsi="仿宋_GB2312" w:eastAsia="仿宋_GB2312" w:cs="仿宋_GB2312"/>
          <w:b/>
          <w:szCs w:val="28"/>
          <w:highlight w:val="none"/>
        </w:rPr>
      </w:pPr>
    </w:p>
    <w:p>
      <w:pPr>
        <w:ind w:firstLine="562"/>
        <w:rPr>
          <w:rFonts w:ascii="仿宋_GB2312" w:hAnsi="仿宋_GB2312" w:eastAsia="仿宋_GB2312" w:cs="仿宋_GB2312"/>
          <w:b/>
          <w:szCs w:val="28"/>
          <w:highlight w:val="none"/>
        </w:rPr>
      </w:pPr>
    </w:p>
    <w:p>
      <w:pPr>
        <w:pStyle w:val="9"/>
        <w:ind w:firstLine="402"/>
        <w:rPr>
          <w:rFonts w:ascii="仿宋_GB2312" w:hAnsi="仿宋_GB2312" w:eastAsia="仿宋_GB2312" w:cs="仿宋_GB2312"/>
          <w:b/>
          <w:szCs w:val="28"/>
          <w:highlight w:val="none"/>
        </w:rPr>
      </w:pPr>
    </w:p>
    <w:p>
      <w:pPr>
        <w:ind w:firstLine="562"/>
        <w:rPr>
          <w:rFonts w:ascii="仿宋_GB2312" w:hAnsi="仿宋_GB2312" w:eastAsia="仿宋_GB2312" w:cs="仿宋_GB2312"/>
          <w:b/>
          <w:szCs w:val="28"/>
          <w:highlight w:val="none"/>
        </w:rPr>
      </w:pPr>
    </w:p>
    <w:p>
      <w:pPr>
        <w:pStyle w:val="9"/>
        <w:ind w:firstLine="402"/>
        <w:rPr>
          <w:rFonts w:ascii="仿宋_GB2312" w:hAnsi="仿宋_GB2312" w:eastAsia="仿宋_GB2312" w:cs="仿宋_GB2312"/>
          <w:b/>
          <w:szCs w:val="28"/>
          <w:highlight w:val="none"/>
        </w:rPr>
      </w:pPr>
    </w:p>
    <w:p>
      <w:pPr>
        <w:ind w:firstLine="562"/>
        <w:rPr>
          <w:rFonts w:ascii="仿宋_GB2312" w:hAnsi="仿宋_GB2312" w:eastAsia="仿宋_GB2312" w:cs="仿宋_GB2312"/>
          <w:b/>
          <w:szCs w:val="28"/>
          <w:highlight w:val="none"/>
        </w:rPr>
      </w:pPr>
    </w:p>
    <w:p>
      <w:pPr>
        <w:pStyle w:val="9"/>
        <w:ind w:firstLine="402"/>
        <w:rPr>
          <w:rFonts w:ascii="仿宋_GB2312" w:hAnsi="仿宋_GB2312" w:eastAsia="仿宋_GB2312" w:cs="仿宋_GB2312"/>
          <w:b/>
          <w:szCs w:val="28"/>
          <w:highlight w:val="none"/>
        </w:rPr>
      </w:pPr>
    </w:p>
    <w:p>
      <w:pPr>
        <w:ind w:firstLine="562"/>
        <w:rPr>
          <w:rFonts w:ascii="仿宋_GB2312" w:hAnsi="仿宋_GB2312" w:eastAsia="仿宋_GB2312" w:cs="仿宋_GB2312"/>
          <w:b/>
          <w:szCs w:val="28"/>
          <w:highlight w:val="none"/>
        </w:rPr>
      </w:pPr>
    </w:p>
    <w:p>
      <w:pPr>
        <w:pStyle w:val="9"/>
        <w:ind w:firstLine="402"/>
        <w:rPr>
          <w:rFonts w:ascii="仿宋_GB2312" w:hAnsi="仿宋_GB2312" w:eastAsia="仿宋_GB2312" w:cs="仿宋_GB2312"/>
          <w:b/>
          <w:szCs w:val="28"/>
          <w:highlight w:val="none"/>
        </w:rPr>
      </w:pPr>
    </w:p>
    <w:p>
      <w:pPr>
        <w:ind w:firstLine="562"/>
        <w:rPr>
          <w:rFonts w:ascii="仿宋_GB2312" w:hAnsi="仿宋_GB2312" w:eastAsia="仿宋_GB2312" w:cs="仿宋_GB2312"/>
          <w:b/>
          <w:szCs w:val="28"/>
          <w:highlight w:val="none"/>
        </w:rPr>
      </w:pPr>
    </w:p>
    <w:p>
      <w:pPr>
        <w:pStyle w:val="9"/>
        <w:ind w:firstLine="402"/>
        <w:rPr>
          <w:rFonts w:ascii="仿宋_GB2312" w:hAnsi="仿宋_GB2312" w:eastAsia="仿宋_GB2312" w:cs="仿宋_GB2312"/>
          <w:b/>
          <w:szCs w:val="28"/>
          <w:highlight w:val="none"/>
        </w:rPr>
      </w:pPr>
    </w:p>
    <w:p>
      <w:pPr>
        <w:ind w:firstLine="562"/>
        <w:rPr>
          <w:rFonts w:ascii="仿宋_GB2312" w:hAnsi="仿宋_GB2312" w:eastAsia="仿宋_GB2312" w:cs="仿宋_GB2312"/>
          <w:b/>
          <w:szCs w:val="28"/>
          <w:highlight w:val="none"/>
        </w:rPr>
      </w:pPr>
    </w:p>
    <w:p>
      <w:pPr>
        <w:pStyle w:val="9"/>
        <w:ind w:firstLine="402"/>
        <w:rPr>
          <w:rFonts w:ascii="仿宋_GB2312" w:hAnsi="仿宋_GB2312" w:eastAsia="仿宋_GB2312" w:cs="仿宋_GB2312"/>
          <w:b/>
          <w:szCs w:val="28"/>
          <w:highlight w:val="none"/>
        </w:rPr>
      </w:pPr>
    </w:p>
    <w:p>
      <w:pPr>
        <w:widowControl/>
        <w:autoSpaceDE w:val="0"/>
        <w:autoSpaceDN w:val="0"/>
        <w:adjustRightInd w:val="0"/>
        <w:spacing w:line="360" w:lineRule="auto"/>
        <w:ind w:firstLine="0" w:firstLineChars="0"/>
        <w:outlineLvl w:val="0"/>
        <w:rPr>
          <w:rFonts w:ascii="仿宋_GB2312" w:hAnsi="仿宋_GB2312" w:eastAsia="仿宋_GB2312" w:cs="仿宋_GB2312"/>
          <w:b/>
          <w:bCs/>
          <w:kern w:val="1"/>
          <w:szCs w:val="28"/>
          <w:highlight w:val="none"/>
        </w:rPr>
      </w:pPr>
      <w:r>
        <w:rPr>
          <w:rFonts w:hint="eastAsia" w:ascii="仿宋_GB2312" w:hAnsi="仿宋_GB2312" w:eastAsia="仿宋_GB2312" w:cs="仿宋_GB2312"/>
          <w:b/>
          <w:bCs/>
          <w:kern w:val="1"/>
          <w:szCs w:val="28"/>
          <w:highlight w:val="none"/>
        </w:rPr>
        <w:t>附件4</w:t>
      </w:r>
    </w:p>
    <w:p>
      <w:pPr>
        <w:widowControl/>
        <w:autoSpaceDE w:val="0"/>
        <w:autoSpaceDN w:val="0"/>
        <w:adjustRightInd w:val="0"/>
        <w:spacing w:line="360" w:lineRule="auto"/>
        <w:ind w:firstLine="562"/>
        <w:jc w:val="center"/>
        <w:outlineLvl w:val="0"/>
        <w:rPr>
          <w:rFonts w:ascii="仿宋_GB2312" w:hAnsi="仿宋_GB2312" w:eastAsia="仿宋_GB2312" w:cs="仿宋_GB2312"/>
          <w:b/>
          <w:bCs/>
          <w:kern w:val="1"/>
          <w:szCs w:val="28"/>
          <w:highlight w:val="none"/>
        </w:rPr>
      </w:pPr>
      <w:r>
        <w:rPr>
          <w:rFonts w:hint="eastAsia" w:ascii="仿宋_GB2312" w:hAnsi="仿宋_GB2312" w:eastAsia="仿宋_GB2312" w:cs="仿宋_GB2312"/>
          <w:b/>
          <w:bCs/>
          <w:kern w:val="1"/>
          <w:szCs w:val="28"/>
          <w:highlight w:val="none"/>
        </w:rPr>
        <w:t>采购诚信承诺书</w:t>
      </w:r>
    </w:p>
    <w:p>
      <w:pPr>
        <w:widowControl/>
        <w:autoSpaceDE w:val="0"/>
        <w:autoSpaceDN w:val="0"/>
        <w:adjustRightInd w:val="0"/>
        <w:spacing w:line="360" w:lineRule="auto"/>
        <w:ind w:firstLine="482"/>
        <w:rPr>
          <w:rFonts w:ascii="宋体" w:hAnsi="宋体" w:eastAsia="宋体" w:cs="宋体"/>
          <w:b/>
          <w:bCs/>
          <w:kern w:val="1"/>
          <w:sz w:val="24"/>
          <w:szCs w:val="24"/>
          <w:highlight w:val="none"/>
        </w:rPr>
      </w:pPr>
    </w:p>
    <w:p>
      <w:pPr>
        <w:widowControl/>
        <w:autoSpaceDE w:val="0"/>
        <w:autoSpaceDN w:val="0"/>
        <w:adjustRightInd w:val="0"/>
        <w:spacing w:line="360" w:lineRule="auto"/>
        <w:ind w:firstLine="560"/>
        <w:rPr>
          <w:rFonts w:ascii="仿宋_GB2312" w:hAnsi="仿宋_GB2312" w:eastAsia="仿宋_GB2312" w:cs="仿宋_GB2312"/>
          <w:kern w:val="1"/>
          <w:szCs w:val="28"/>
          <w:highlight w:val="none"/>
        </w:rPr>
      </w:pPr>
      <w:r>
        <w:rPr>
          <w:rFonts w:hint="eastAsia" w:ascii="仿宋_GB2312" w:hAnsi="仿宋_GB2312" w:eastAsia="仿宋_GB2312" w:cs="仿宋_GB2312"/>
          <w:kern w:val="1"/>
          <w:szCs w:val="28"/>
          <w:highlight w:val="none"/>
        </w:rPr>
        <w:t>青岛航空股份有限公司：</w:t>
      </w:r>
    </w:p>
    <w:p>
      <w:pPr>
        <w:spacing w:line="360" w:lineRule="auto"/>
        <w:ind w:left="199" w:leftChars="71" w:firstLine="280" w:firstLineChars="100"/>
        <w:rPr>
          <w:rFonts w:ascii="仿宋_GB2312" w:hAnsi="仿宋_GB2312" w:eastAsia="仿宋_GB2312" w:cs="仿宋_GB2312"/>
          <w:kern w:val="1"/>
          <w:szCs w:val="28"/>
          <w:highlight w:val="none"/>
        </w:rPr>
      </w:pPr>
      <w:r>
        <w:rPr>
          <w:rStyle w:val="48"/>
          <w:rFonts w:hint="eastAsia" w:ascii="仿宋_GB2312" w:hAnsi="仿宋_GB2312" w:eastAsia="仿宋_GB2312" w:cs="仿宋_GB2312"/>
          <w:szCs w:val="28"/>
          <w:highlight w:val="none"/>
        </w:rPr>
        <w:t>我公司</w:t>
      </w:r>
      <w:r>
        <w:rPr>
          <w:rStyle w:val="48"/>
          <w:rFonts w:hint="eastAsia" w:ascii="仿宋_GB2312" w:hAnsi="仿宋_GB2312" w:eastAsia="仿宋_GB2312" w:cs="仿宋_GB2312"/>
          <w:szCs w:val="28"/>
          <w:highlight w:val="none"/>
          <w:u w:val="single"/>
        </w:rPr>
        <w:t>（供应商名称）</w:t>
      </w:r>
      <w:r>
        <w:rPr>
          <w:rStyle w:val="48"/>
          <w:rFonts w:hint="eastAsia" w:ascii="仿宋_GB2312" w:hAnsi="仿宋_GB2312" w:eastAsia="仿宋_GB2312" w:cs="仿宋_GB2312"/>
          <w:szCs w:val="28"/>
          <w:highlight w:val="none"/>
        </w:rPr>
        <w:t>已详细阅读了</w:t>
      </w:r>
      <w:r>
        <w:rPr>
          <w:rFonts w:hint="eastAsia" w:ascii="仿宋" w:hAnsi="仿宋" w:cs="仿宋_GB2312"/>
          <w:sz w:val="28"/>
          <w:szCs w:val="28"/>
          <w:highlight w:val="none"/>
          <w:u w:val="single"/>
          <w:lang w:val="en-US" w:eastAsia="zh-CN"/>
        </w:rPr>
        <w:t xml:space="preserve">                     </w:t>
      </w:r>
      <w:r>
        <w:rPr>
          <w:rStyle w:val="48"/>
          <w:rFonts w:hint="eastAsia" w:ascii="仿宋_GB2312" w:hAnsi="仿宋_GB2312" w:eastAsia="仿宋_GB2312" w:cs="仿宋_GB2312"/>
          <w:szCs w:val="28"/>
          <w:highlight w:val="none"/>
        </w:rPr>
        <w:t>（项目编号：</w:t>
      </w:r>
      <w:r>
        <w:rPr>
          <w:rFonts w:hint="eastAsia" w:ascii="仿宋" w:hAnsi="仿宋" w:cs="仿宋_GB2312"/>
          <w:sz w:val="28"/>
          <w:szCs w:val="28"/>
          <w:highlight w:val="none"/>
          <w:lang w:val="en-US" w:eastAsia="zh-CN"/>
        </w:rPr>
        <w:t>QW-ZHBZ-XJ1-20240425</w:t>
      </w:r>
      <w:r>
        <w:rPr>
          <w:rStyle w:val="48"/>
          <w:rFonts w:hint="eastAsia" w:ascii="仿宋_GB2312" w:hAnsi="仿宋_GB2312" w:eastAsia="仿宋_GB2312" w:cs="仿宋_GB2312"/>
          <w:szCs w:val="28"/>
          <w:highlight w:val="none"/>
        </w:rPr>
        <w:t>）</w:t>
      </w:r>
      <w:r>
        <w:rPr>
          <w:rStyle w:val="48"/>
          <w:rFonts w:hint="eastAsia" w:ascii="仿宋_GB2312" w:hAnsi="仿宋_GB2312" w:eastAsia="仿宋_GB2312" w:cs="仿宋_GB2312"/>
          <w:szCs w:val="28"/>
          <w:highlight w:val="none"/>
          <w:lang w:val="en-US" w:eastAsia="zh-CN"/>
        </w:rPr>
        <w:t>一般询价</w:t>
      </w:r>
      <w:r>
        <w:rPr>
          <w:rStyle w:val="48"/>
          <w:rFonts w:hint="eastAsia" w:ascii="仿宋_GB2312" w:hAnsi="仿宋_GB2312" w:eastAsia="仿宋_GB2312" w:cs="仿宋_GB2312"/>
          <w:szCs w:val="28"/>
          <w:highlight w:val="none"/>
        </w:rPr>
        <w:t>文件，自愿参加本次报价，现就有关事项做出郑重承诺如下：</w:t>
      </w:r>
    </w:p>
    <w:p>
      <w:pPr>
        <w:widowControl/>
        <w:autoSpaceDE w:val="0"/>
        <w:autoSpaceDN w:val="0"/>
        <w:adjustRightInd w:val="0"/>
        <w:spacing w:line="360" w:lineRule="auto"/>
        <w:ind w:firstLine="560"/>
        <w:rPr>
          <w:rStyle w:val="48"/>
          <w:rFonts w:ascii="仿宋_GB2312" w:hAnsi="仿宋_GB2312" w:eastAsia="仿宋_GB2312" w:cs="仿宋_GB2312"/>
          <w:szCs w:val="28"/>
          <w:highlight w:val="none"/>
        </w:rPr>
      </w:pPr>
      <w:r>
        <w:rPr>
          <w:rStyle w:val="48"/>
          <w:rFonts w:hint="eastAsia" w:ascii="仿宋_GB2312" w:hAnsi="仿宋_GB2312" w:eastAsia="仿宋_GB2312" w:cs="仿宋_GB2312"/>
          <w:szCs w:val="28"/>
          <w:highlight w:val="none"/>
        </w:rPr>
        <w:t>一、诚信报价，材料真实。我公司保证所提供的全部材料、报价内容均真实、合法、有效，保证不出借或者借用其他企业资质，不以他人名义报价，不弄虚作假；</w:t>
      </w:r>
    </w:p>
    <w:p>
      <w:pPr>
        <w:widowControl/>
        <w:autoSpaceDE w:val="0"/>
        <w:autoSpaceDN w:val="0"/>
        <w:adjustRightInd w:val="0"/>
        <w:spacing w:line="360" w:lineRule="auto"/>
        <w:ind w:firstLine="560"/>
        <w:rPr>
          <w:rFonts w:ascii="仿宋_GB2312" w:hAnsi="仿宋_GB2312" w:eastAsia="仿宋_GB2312" w:cs="仿宋_GB2312"/>
          <w:kern w:val="1"/>
          <w:szCs w:val="28"/>
          <w:highlight w:val="none"/>
        </w:rPr>
      </w:pPr>
      <w:r>
        <w:rPr>
          <w:rStyle w:val="48"/>
          <w:rFonts w:hint="eastAsia" w:ascii="仿宋_GB2312" w:hAnsi="仿宋_GB2312" w:eastAsia="仿宋_GB2312" w:cs="仿宋_GB2312"/>
          <w:szCs w:val="28"/>
          <w:highlight w:val="none"/>
        </w:rPr>
        <w:t>二、遵纪守法，公平竞争。不与其他供应商相互串通、</w:t>
      </w:r>
      <w:r>
        <w:rPr>
          <w:rFonts w:hint="eastAsia" w:ascii="仿宋_GB2312" w:hAnsi="仿宋_GB2312" w:eastAsia="仿宋_GB2312" w:cs="仿宋_GB2312"/>
          <w:kern w:val="0"/>
          <w:szCs w:val="28"/>
          <w:highlight w:val="none"/>
        </w:rPr>
        <w:t>哄抬价格，</w:t>
      </w:r>
      <w:r>
        <w:rPr>
          <w:rStyle w:val="48"/>
          <w:rFonts w:hint="eastAsia" w:ascii="仿宋_GB2312" w:hAnsi="仿宋_GB2312" w:eastAsia="仿宋_GB2312" w:cs="仿宋_GB2312"/>
          <w:szCs w:val="28"/>
          <w:highlight w:val="none"/>
        </w:rPr>
        <w:t>不排挤其他供应商，不损害采购人的合法权益；不向</w:t>
      </w:r>
      <w:r>
        <w:rPr>
          <w:rStyle w:val="48"/>
          <w:rFonts w:hint="eastAsia" w:ascii="仿宋_GB2312" w:hAnsi="仿宋_GB2312" w:eastAsia="仿宋_GB2312" w:cs="仿宋_GB2312"/>
          <w:szCs w:val="28"/>
          <w:highlight w:val="none"/>
          <w:lang w:val="en-US" w:eastAsia="zh-CN"/>
        </w:rPr>
        <w:t>询价</w:t>
      </w:r>
      <w:r>
        <w:rPr>
          <w:rStyle w:val="48"/>
          <w:rFonts w:hint="eastAsia" w:ascii="仿宋_GB2312" w:hAnsi="仿宋_GB2312" w:eastAsia="仿宋_GB2312" w:cs="仿宋_GB2312"/>
          <w:szCs w:val="28"/>
          <w:highlight w:val="none"/>
        </w:rPr>
        <w:t>小组、采购人提供利益以牟取成交。</w:t>
      </w:r>
    </w:p>
    <w:p>
      <w:pPr>
        <w:widowControl/>
        <w:autoSpaceDE w:val="0"/>
        <w:autoSpaceDN w:val="0"/>
        <w:adjustRightInd w:val="0"/>
        <w:spacing w:line="360" w:lineRule="auto"/>
        <w:ind w:firstLine="560"/>
        <w:rPr>
          <w:rFonts w:ascii="仿宋_GB2312" w:hAnsi="仿宋_GB2312" w:eastAsia="仿宋_GB2312" w:cs="仿宋_GB2312"/>
          <w:kern w:val="1"/>
          <w:szCs w:val="28"/>
          <w:highlight w:val="none"/>
        </w:rPr>
      </w:pPr>
      <w:r>
        <w:rPr>
          <w:rFonts w:hint="eastAsia" w:ascii="仿宋_GB2312" w:hAnsi="仿宋_GB2312" w:eastAsia="仿宋_GB2312" w:cs="仿宋_GB2312"/>
          <w:kern w:val="0"/>
          <w:szCs w:val="28"/>
          <w:highlight w:val="none"/>
        </w:rPr>
        <w:t>三、若成交后，将按照规定及时与采购人签订采购合同，不与采购人订立有悖于采购结果的合同或协议；严格履行采购合同，不降低合同约定的产品质量和服务，不擅自变更、中止、终止合同，或者拒绝履行合同义务；</w:t>
      </w:r>
    </w:p>
    <w:p>
      <w:pPr>
        <w:widowControl/>
        <w:autoSpaceDE w:val="0"/>
        <w:autoSpaceDN w:val="0"/>
        <w:adjustRightInd w:val="0"/>
        <w:spacing w:line="360" w:lineRule="auto"/>
        <w:ind w:firstLine="560"/>
        <w:rPr>
          <w:rStyle w:val="48"/>
          <w:rFonts w:ascii="仿宋_GB2312" w:hAnsi="仿宋_GB2312" w:eastAsia="仿宋_GB2312" w:cs="仿宋_GB2312"/>
          <w:szCs w:val="28"/>
          <w:highlight w:val="none"/>
        </w:rPr>
      </w:pPr>
      <w:r>
        <w:rPr>
          <w:rStyle w:val="48"/>
          <w:rFonts w:hint="eastAsia" w:ascii="仿宋_GB2312" w:hAnsi="仿宋_GB2312" w:eastAsia="仿宋_GB2312" w:cs="仿宋_GB2312"/>
          <w:szCs w:val="28"/>
          <w:highlight w:val="none"/>
        </w:rPr>
        <w:t>若有违反以上承诺内容的行为，我公司自愿接受取消报价资格、记入信用档案、没收保证金、媒体通报、</w:t>
      </w:r>
      <w:r>
        <w:rPr>
          <w:rStyle w:val="48"/>
          <w:rFonts w:hint="eastAsia" w:ascii="仿宋_GB2312" w:hAnsi="仿宋_GB2312" w:eastAsia="仿宋_GB2312" w:cs="仿宋_GB2312"/>
          <w:szCs w:val="28"/>
          <w:highlight w:val="none"/>
          <w:lang w:val="en-US" w:eastAsia="zh-CN"/>
        </w:rPr>
        <w:t>5</w:t>
      </w:r>
      <w:r>
        <w:rPr>
          <w:rStyle w:val="48"/>
          <w:rFonts w:hint="eastAsia" w:ascii="仿宋_GB2312" w:hAnsi="仿宋_GB2312" w:eastAsia="仿宋_GB2312" w:cs="仿宋_GB2312"/>
          <w:szCs w:val="28"/>
          <w:highlight w:val="none"/>
        </w:rPr>
        <w:t>年内禁止参与青岛航空股份有限公司等处罚；如已成交的，自动放弃成交资格，并承担全部法律责任；给采购人造成损失的，依法承担赔偿责任。</w:t>
      </w:r>
    </w:p>
    <w:p>
      <w:pPr>
        <w:widowControl/>
        <w:autoSpaceDE w:val="0"/>
        <w:autoSpaceDN w:val="0"/>
        <w:adjustRightInd w:val="0"/>
        <w:spacing w:line="360" w:lineRule="auto"/>
        <w:ind w:right="-481" w:firstLine="560"/>
        <w:rPr>
          <w:rFonts w:ascii="仿宋_GB2312" w:hAnsi="仿宋_GB2312" w:eastAsia="仿宋_GB2312" w:cs="仿宋_GB2312"/>
          <w:kern w:val="1"/>
          <w:szCs w:val="28"/>
          <w:highlight w:val="none"/>
        </w:rPr>
      </w:pPr>
    </w:p>
    <w:p>
      <w:pPr>
        <w:pStyle w:val="9"/>
        <w:ind w:firstLine="560"/>
        <w:rPr>
          <w:rFonts w:ascii="仿宋_GB2312" w:hAnsi="仿宋_GB2312" w:eastAsia="仿宋_GB2312" w:cs="仿宋_GB2312"/>
          <w:sz w:val="28"/>
          <w:szCs w:val="28"/>
          <w:highlight w:val="none"/>
        </w:rPr>
      </w:pPr>
    </w:p>
    <w:p>
      <w:pPr>
        <w:ind w:firstLine="560"/>
        <w:rPr>
          <w:rFonts w:ascii="仿宋_GB2312" w:hAnsi="仿宋_GB2312" w:eastAsia="仿宋_GB2312" w:cs="仿宋_GB2312"/>
          <w:szCs w:val="28"/>
          <w:highlight w:val="none"/>
        </w:rPr>
      </w:pPr>
    </w:p>
    <w:p>
      <w:pPr>
        <w:widowControl/>
        <w:autoSpaceDE w:val="0"/>
        <w:autoSpaceDN w:val="0"/>
        <w:adjustRightInd w:val="0"/>
        <w:snapToGrid w:val="0"/>
        <w:spacing w:line="560" w:lineRule="exact"/>
        <w:ind w:right="-481" w:firstLine="560"/>
        <w:jc w:val="center"/>
        <w:outlineLvl w:val="9"/>
        <w:rPr>
          <w:rStyle w:val="48"/>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 xml:space="preserve">            供应商</w:t>
      </w:r>
      <w:r>
        <w:rPr>
          <w:rStyle w:val="48"/>
          <w:rFonts w:hint="eastAsia" w:ascii="仿宋_GB2312" w:hAnsi="仿宋_GB2312" w:eastAsia="仿宋_GB2312" w:cs="仿宋_GB2312"/>
          <w:szCs w:val="28"/>
          <w:highlight w:val="none"/>
        </w:rPr>
        <w:t>名称（盖公章）：</w:t>
      </w:r>
    </w:p>
    <w:p>
      <w:pPr>
        <w:autoSpaceDE w:val="0"/>
        <w:autoSpaceDN w:val="0"/>
        <w:adjustRightInd w:val="0"/>
        <w:snapToGrid w:val="0"/>
        <w:spacing w:line="560" w:lineRule="exact"/>
        <w:ind w:firstLine="4200" w:firstLineChars="1500"/>
        <w:outlineLvl w:val="9"/>
        <w:rPr>
          <w:rFonts w:ascii="仿宋_GB2312" w:hAnsi="仿宋_GB2312" w:eastAsia="仿宋_GB2312" w:cs="仿宋_GB2312"/>
          <w:szCs w:val="28"/>
          <w:highlight w:val="none"/>
          <w:lang w:val="zh-CN"/>
        </w:rPr>
      </w:pPr>
      <w:r>
        <w:rPr>
          <w:rFonts w:hint="eastAsia" w:ascii="仿宋_GB2312" w:hAnsi="仿宋_GB2312" w:eastAsia="仿宋_GB2312" w:cs="仿宋_GB2312"/>
          <w:szCs w:val="28"/>
          <w:highlight w:val="none"/>
          <w:lang w:val="zh-CN"/>
        </w:rPr>
        <w:t>法定代表人（签字）：</w:t>
      </w:r>
    </w:p>
    <w:p>
      <w:pPr>
        <w:widowControl/>
        <w:autoSpaceDE w:val="0"/>
        <w:autoSpaceDN w:val="0"/>
        <w:adjustRightInd w:val="0"/>
        <w:snapToGrid w:val="0"/>
        <w:spacing w:line="560" w:lineRule="exact"/>
        <w:ind w:right="-481" w:firstLine="560"/>
        <w:jc w:val="center"/>
        <w:outlineLvl w:val="9"/>
        <w:rPr>
          <w:rStyle w:val="48"/>
          <w:rFonts w:ascii="仿宋_GB2312" w:hAnsi="仿宋_GB2312" w:eastAsia="仿宋_GB2312" w:cs="仿宋_GB2312"/>
          <w:szCs w:val="28"/>
          <w:highlight w:val="none"/>
        </w:rPr>
      </w:pPr>
      <w:r>
        <w:rPr>
          <w:rStyle w:val="48"/>
          <w:rFonts w:hint="eastAsia" w:ascii="仿宋_GB2312" w:hAnsi="仿宋_GB2312" w:eastAsia="仿宋_GB2312" w:cs="仿宋_GB2312"/>
          <w:szCs w:val="28"/>
          <w:highlight w:val="none"/>
        </w:rPr>
        <w:t xml:space="preserve">            日期：</w:t>
      </w:r>
      <w:r>
        <w:rPr>
          <w:rFonts w:hint="eastAsia" w:ascii="仿宋_GB2312" w:hAnsi="仿宋_GB2312" w:eastAsia="仿宋_GB2312" w:cs="仿宋_GB2312"/>
          <w:kern w:val="1"/>
          <w:szCs w:val="28"/>
          <w:highlight w:val="none"/>
          <w:u w:val="single"/>
        </w:rPr>
        <w:t xml:space="preserve">     </w:t>
      </w:r>
      <w:r>
        <w:rPr>
          <w:rStyle w:val="48"/>
          <w:rFonts w:hint="eastAsia" w:ascii="仿宋_GB2312" w:hAnsi="仿宋_GB2312" w:eastAsia="仿宋_GB2312" w:cs="仿宋_GB2312"/>
          <w:szCs w:val="28"/>
          <w:highlight w:val="none"/>
        </w:rPr>
        <w:t>年</w:t>
      </w:r>
      <w:r>
        <w:rPr>
          <w:rFonts w:hint="eastAsia" w:ascii="仿宋_GB2312" w:hAnsi="仿宋_GB2312" w:eastAsia="仿宋_GB2312" w:cs="仿宋_GB2312"/>
          <w:kern w:val="1"/>
          <w:szCs w:val="28"/>
          <w:highlight w:val="none"/>
          <w:u w:val="single"/>
        </w:rPr>
        <w:t xml:space="preserve">      </w:t>
      </w:r>
      <w:r>
        <w:rPr>
          <w:rStyle w:val="48"/>
          <w:rFonts w:hint="eastAsia" w:ascii="仿宋_GB2312" w:hAnsi="仿宋_GB2312" w:eastAsia="仿宋_GB2312" w:cs="仿宋_GB2312"/>
          <w:szCs w:val="28"/>
          <w:highlight w:val="none"/>
        </w:rPr>
        <w:t xml:space="preserve"> 月</w:t>
      </w:r>
      <w:r>
        <w:rPr>
          <w:rFonts w:hint="eastAsia" w:ascii="仿宋_GB2312" w:hAnsi="仿宋_GB2312" w:eastAsia="仿宋_GB2312" w:cs="仿宋_GB2312"/>
          <w:kern w:val="1"/>
          <w:szCs w:val="28"/>
          <w:highlight w:val="none"/>
          <w:u w:val="single"/>
        </w:rPr>
        <w:t xml:space="preserve">     </w:t>
      </w:r>
      <w:r>
        <w:rPr>
          <w:rStyle w:val="48"/>
          <w:rFonts w:hint="eastAsia" w:ascii="仿宋_GB2312" w:hAnsi="仿宋_GB2312" w:eastAsia="仿宋_GB2312" w:cs="仿宋_GB2312"/>
          <w:szCs w:val="28"/>
          <w:highlight w:val="none"/>
        </w:rPr>
        <w:t>日</w:t>
      </w:r>
    </w:p>
    <w:p>
      <w:pPr>
        <w:ind w:firstLine="0" w:firstLineChars="0"/>
        <w:rPr>
          <w:highlight w:val="none"/>
        </w:rPr>
      </w:pPr>
    </w:p>
    <w:p>
      <w:pPr>
        <w:spacing w:line="560" w:lineRule="exact"/>
        <w:ind w:firstLine="281" w:firstLineChars="100"/>
        <w:rPr>
          <w:rFonts w:ascii="仿宋_GB2312" w:hAnsi="仿宋_GB2312" w:eastAsia="仿宋_GB2312" w:cs="仿宋_GB2312"/>
          <w:b/>
          <w:szCs w:val="28"/>
          <w:highlight w:val="none"/>
        </w:rPr>
      </w:pPr>
    </w:p>
    <w:p>
      <w:pPr>
        <w:spacing w:line="560" w:lineRule="exact"/>
        <w:ind w:firstLine="562"/>
        <w:rPr>
          <w:rFonts w:ascii="仿宋_GB2312" w:hAnsi="仿宋_GB2312" w:eastAsia="仿宋_GB2312" w:cs="仿宋_GB2312"/>
          <w:b/>
          <w:szCs w:val="28"/>
          <w:highlight w:val="none"/>
        </w:rPr>
      </w:pPr>
    </w:p>
    <w:p>
      <w:pPr>
        <w:spacing w:line="560" w:lineRule="exact"/>
        <w:ind w:firstLine="562"/>
        <w:rPr>
          <w:rFonts w:ascii="仿宋_GB2312" w:hAnsi="仿宋_GB2312" w:eastAsia="仿宋_GB2312" w:cs="仿宋_GB2312"/>
          <w:b/>
          <w:szCs w:val="28"/>
          <w:highlight w:val="none"/>
        </w:rPr>
      </w:pPr>
    </w:p>
    <w:p>
      <w:pPr>
        <w:spacing w:line="560" w:lineRule="exact"/>
        <w:ind w:firstLine="562"/>
        <w:rPr>
          <w:rFonts w:ascii="仿宋_GB2312" w:hAnsi="仿宋_GB2312" w:eastAsia="仿宋_GB2312" w:cs="仿宋_GB2312"/>
          <w:b/>
          <w:szCs w:val="28"/>
          <w:highlight w:val="none"/>
        </w:rPr>
      </w:pPr>
    </w:p>
    <w:p>
      <w:pPr>
        <w:spacing w:line="560" w:lineRule="exact"/>
        <w:ind w:firstLine="562"/>
        <w:rPr>
          <w:rFonts w:ascii="仿宋_GB2312" w:hAnsi="仿宋_GB2312" w:eastAsia="仿宋_GB2312" w:cs="仿宋_GB2312"/>
          <w:b/>
          <w:szCs w:val="28"/>
          <w:highlight w:val="none"/>
        </w:rPr>
      </w:pPr>
    </w:p>
    <w:p>
      <w:pPr>
        <w:spacing w:line="560" w:lineRule="exact"/>
        <w:ind w:firstLine="562"/>
        <w:rPr>
          <w:rFonts w:ascii="仿宋_GB2312" w:hAnsi="仿宋_GB2312" w:eastAsia="仿宋_GB2312" w:cs="仿宋_GB2312"/>
          <w:b/>
          <w:szCs w:val="28"/>
          <w:highlight w:val="none"/>
        </w:rPr>
      </w:pPr>
    </w:p>
    <w:p>
      <w:pPr>
        <w:spacing w:line="560" w:lineRule="exact"/>
        <w:ind w:firstLine="562"/>
        <w:rPr>
          <w:rFonts w:ascii="仿宋_GB2312" w:hAnsi="仿宋_GB2312" w:eastAsia="仿宋_GB2312" w:cs="仿宋_GB2312"/>
          <w:b/>
          <w:szCs w:val="28"/>
          <w:highlight w:val="none"/>
        </w:rPr>
      </w:pPr>
    </w:p>
    <w:p>
      <w:pPr>
        <w:spacing w:line="560" w:lineRule="exact"/>
        <w:ind w:firstLine="562"/>
        <w:rPr>
          <w:rFonts w:ascii="仿宋_GB2312" w:hAnsi="仿宋_GB2312" w:eastAsia="仿宋_GB2312" w:cs="仿宋_GB2312"/>
          <w:b/>
          <w:szCs w:val="28"/>
          <w:highlight w:val="none"/>
        </w:rPr>
      </w:pPr>
    </w:p>
    <w:p>
      <w:pPr>
        <w:spacing w:line="560" w:lineRule="exact"/>
        <w:ind w:firstLine="562"/>
        <w:rPr>
          <w:rFonts w:ascii="仿宋_GB2312" w:hAnsi="仿宋_GB2312" w:eastAsia="仿宋_GB2312" w:cs="仿宋_GB2312"/>
          <w:b/>
          <w:szCs w:val="28"/>
          <w:highlight w:val="none"/>
        </w:rPr>
      </w:pPr>
    </w:p>
    <w:p>
      <w:pPr>
        <w:spacing w:line="560" w:lineRule="exact"/>
        <w:ind w:firstLine="562"/>
        <w:rPr>
          <w:rFonts w:ascii="仿宋_GB2312" w:hAnsi="仿宋_GB2312" w:eastAsia="仿宋_GB2312" w:cs="仿宋_GB2312"/>
          <w:b/>
          <w:szCs w:val="28"/>
          <w:highlight w:val="none"/>
        </w:rPr>
      </w:pPr>
    </w:p>
    <w:p>
      <w:pPr>
        <w:spacing w:line="560" w:lineRule="exact"/>
        <w:ind w:firstLine="562"/>
        <w:rPr>
          <w:rFonts w:ascii="仿宋_GB2312" w:hAnsi="仿宋_GB2312" w:eastAsia="仿宋_GB2312" w:cs="仿宋_GB2312"/>
          <w:b/>
          <w:szCs w:val="28"/>
          <w:highlight w:val="none"/>
        </w:rPr>
      </w:pPr>
    </w:p>
    <w:p>
      <w:pPr>
        <w:spacing w:line="560" w:lineRule="exact"/>
        <w:ind w:firstLine="562"/>
        <w:rPr>
          <w:rFonts w:ascii="仿宋_GB2312" w:hAnsi="仿宋_GB2312" w:eastAsia="仿宋_GB2312" w:cs="仿宋_GB2312"/>
          <w:b/>
          <w:szCs w:val="28"/>
          <w:highlight w:val="none"/>
        </w:rPr>
      </w:pPr>
    </w:p>
    <w:p>
      <w:pPr>
        <w:spacing w:line="560" w:lineRule="exact"/>
        <w:ind w:firstLine="562"/>
        <w:rPr>
          <w:rFonts w:ascii="仿宋_GB2312" w:hAnsi="仿宋_GB2312" w:eastAsia="仿宋_GB2312" w:cs="仿宋_GB2312"/>
          <w:b/>
          <w:szCs w:val="28"/>
          <w:highlight w:val="none"/>
        </w:rPr>
      </w:pPr>
    </w:p>
    <w:p>
      <w:pPr>
        <w:spacing w:line="560" w:lineRule="exact"/>
        <w:ind w:firstLine="562"/>
        <w:rPr>
          <w:rFonts w:ascii="仿宋_GB2312" w:hAnsi="仿宋_GB2312" w:eastAsia="仿宋_GB2312" w:cs="仿宋_GB2312"/>
          <w:b/>
          <w:szCs w:val="28"/>
          <w:highlight w:val="none"/>
        </w:rPr>
      </w:pPr>
    </w:p>
    <w:p>
      <w:pPr>
        <w:spacing w:line="560" w:lineRule="exact"/>
        <w:ind w:firstLine="562"/>
        <w:rPr>
          <w:rFonts w:ascii="仿宋_GB2312" w:hAnsi="仿宋_GB2312" w:eastAsia="仿宋_GB2312" w:cs="仿宋_GB2312"/>
          <w:b/>
          <w:szCs w:val="28"/>
          <w:highlight w:val="none"/>
        </w:rPr>
      </w:pPr>
    </w:p>
    <w:p>
      <w:pPr>
        <w:spacing w:line="560" w:lineRule="exact"/>
        <w:ind w:firstLine="562"/>
        <w:rPr>
          <w:rFonts w:ascii="仿宋_GB2312" w:hAnsi="仿宋_GB2312" w:eastAsia="仿宋_GB2312" w:cs="仿宋_GB2312"/>
          <w:b/>
          <w:szCs w:val="28"/>
          <w:highlight w:val="none"/>
        </w:rPr>
      </w:pPr>
    </w:p>
    <w:p>
      <w:pPr>
        <w:spacing w:line="560" w:lineRule="exact"/>
        <w:ind w:firstLine="562"/>
        <w:rPr>
          <w:rFonts w:ascii="仿宋_GB2312" w:hAnsi="仿宋_GB2312" w:eastAsia="仿宋_GB2312" w:cs="仿宋_GB2312"/>
          <w:b/>
          <w:szCs w:val="28"/>
          <w:highlight w:val="none"/>
        </w:rPr>
      </w:pPr>
    </w:p>
    <w:p>
      <w:pPr>
        <w:spacing w:line="560" w:lineRule="exact"/>
        <w:ind w:firstLine="562"/>
        <w:rPr>
          <w:rFonts w:ascii="仿宋_GB2312" w:hAnsi="仿宋_GB2312" w:eastAsia="仿宋_GB2312" w:cs="仿宋_GB2312"/>
          <w:b/>
          <w:szCs w:val="28"/>
          <w:highlight w:val="none"/>
        </w:rPr>
      </w:pPr>
    </w:p>
    <w:p>
      <w:pPr>
        <w:spacing w:line="560" w:lineRule="exact"/>
        <w:ind w:firstLine="0" w:firstLineChars="0"/>
        <w:outlineLvl w:val="0"/>
        <w:rPr>
          <w:rFonts w:ascii="仿宋_GB2312" w:hAnsi="仿宋_GB2312" w:eastAsia="仿宋_GB2312" w:cs="仿宋_GB2312"/>
          <w:b/>
          <w:szCs w:val="28"/>
          <w:highlight w:val="none"/>
        </w:rPr>
      </w:pPr>
      <w:r>
        <w:rPr>
          <w:rFonts w:hint="eastAsia" w:ascii="仿宋_GB2312" w:hAnsi="仿宋_GB2312" w:eastAsia="仿宋_GB2312" w:cs="仿宋_GB2312"/>
          <w:b/>
          <w:szCs w:val="28"/>
          <w:highlight w:val="none"/>
        </w:rPr>
        <w:t>附件5</w:t>
      </w:r>
    </w:p>
    <w:p>
      <w:pPr>
        <w:spacing w:line="560" w:lineRule="exact"/>
        <w:ind w:firstLine="0" w:firstLineChars="0"/>
        <w:jc w:val="center"/>
        <w:outlineLvl w:val="0"/>
        <w:rPr>
          <w:rFonts w:ascii="仿宋_GB2312" w:hAnsi="仿宋_GB2312" w:eastAsia="仿宋_GB2312" w:cs="仿宋_GB2312"/>
          <w:b/>
          <w:szCs w:val="28"/>
          <w:highlight w:val="none"/>
        </w:rPr>
      </w:pPr>
      <w:r>
        <w:rPr>
          <w:rFonts w:hint="eastAsia" w:ascii="仿宋_GB2312" w:hAnsi="仿宋_GB2312" w:eastAsia="仿宋_GB2312" w:cs="仿宋_GB2312"/>
          <w:b/>
          <w:szCs w:val="28"/>
          <w:highlight w:val="none"/>
        </w:rPr>
        <w:t>法定代表人授权委托书</w:t>
      </w:r>
    </w:p>
    <w:p>
      <w:pPr>
        <w:spacing w:line="560" w:lineRule="exact"/>
        <w:ind w:left="1120" w:hanging="1120" w:hangingChars="400"/>
        <w:jc w:val="center"/>
        <w:rPr>
          <w:rFonts w:ascii="仿宋_GB2312" w:hAnsi="仿宋_GB2312" w:eastAsia="仿宋_GB2312" w:cs="仿宋_GB2312"/>
          <w:szCs w:val="28"/>
          <w:highlight w:val="none"/>
        </w:rPr>
      </w:pPr>
    </w:p>
    <w:p>
      <w:pPr>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本授权委托书声明：注册于</w:t>
      </w:r>
      <w:r>
        <w:rPr>
          <w:rFonts w:hint="eastAsia" w:ascii="仿宋_GB2312" w:hAnsi="仿宋_GB2312" w:eastAsia="仿宋_GB2312" w:cs="仿宋_GB2312"/>
          <w:szCs w:val="28"/>
          <w:highlight w:val="none"/>
          <w:u w:val="single"/>
        </w:rPr>
        <w:t xml:space="preserve">     </w:t>
      </w:r>
      <w:r>
        <w:rPr>
          <w:rFonts w:hint="eastAsia" w:ascii="仿宋_GB2312" w:hAnsi="仿宋_GB2312" w:eastAsia="仿宋_GB2312" w:cs="仿宋_GB2312"/>
          <w:szCs w:val="28"/>
          <w:highlight w:val="none"/>
        </w:rPr>
        <w:t>（投标方注册地址）的</w:t>
      </w:r>
      <w:r>
        <w:rPr>
          <w:rFonts w:hint="eastAsia" w:ascii="仿宋_GB2312" w:hAnsi="仿宋_GB2312" w:eastAsia="仿宋_GB2312" w:cs="仿宋_GB2312"/>
          <w:szCs w:val="28"/>
          <w:highlight w:val="none"/>
          <w:u w:val="single"/>
        </w:rPr>
        <w:t xml:space="preserve">     </w:t>
      </w:r>
      <w:r>
        <w:rPr>
          <w:rFonts w:hint="eastAsia" w:ascii="仿宋_GB2312" w:hAnsi="仿宋_GB2312" w:eastAsia="仿宋_GB2312" w:cs="仿宋_GB2312"/>
          <w:szCs w:val="28"/>
          <w:highlight w:val="none"/>
        </w:rPr>
        <w:t>（报价方全称）的法定代表人</w:t>
      </w:r>
      <w:r>
        <w:rPr>
          <w:rFonts w:hint="eastAsia" w:ascii="仿宋_GB2312" w:hAnsi="仿宋_GB2312" w:eastAsia="仿宋_GB2312" w:cs="仿宋_GB2312"/>
          <w:szCs w:val="28"/>
          <w:highlight w:val="none"/>
          <w:u w:val="single"/>
        </w:rPr>
        <w:t xml:space="preserve">     </w:t>
      </w:r>
      <w:r>
        <w:rPr>
          <w:rFonts w:hint="eastAsia" w:ascii="仿宋_GB2312" w:hAnsi="仿宋_GB2312" w:eastAsia="仿宋_GB2312" w:cs="仿宋_GB2312"/>
          <w:szCs w:val="28"/>
          <w:highlight w:val="none"/>
        </w:rPr>
        <w:t>（法定代表人姓名和职务）代表本公司授权在下面签字的</w:t>
      </w:r>
      <w:r>
        <w:rPr>
          <w:rFonts w:hint="eastAsia" w:ascii="仿宋_GB2312" w:hAnsi="仿宋_GB2312" w:eastAsia="仿宋_GB2312" w:cs="仿宋_GB2312"/>
          <w:szCs w:val="28"/>
          <w:highlight w:val="none"/>
          <w:u w:val="single"/>
        </w:rPr>
        <w:t xml:space="preserve">     </w:t>
      </w:r>
      <w:r>
        <w:rPr>
          <w:rFonts w:hint="eastAsia" w:ascii="仿宋_GB2312" w:hAnsi="仿宋_GB2312" w:eastAsia="仿宋_GB2312" w:cs="仿宋_GB2312"/>
          <w:szCs w:val="28"/>
          <w:highlight w:val="none"/>
        </w:rPr>
        <w:t>（报价方代表姓名和职务）为本公司的合法代理人，参加贵方组织的询价采购，以本公司名义处理一切与之有关的事务。</w:t>
      </w:r>
    </w:p>
    <w:p>
      <w:pPr>
        <w:ind w:firstLine="560"/>
        <w:rPr>
          <w:rFonts w:ascii="仿宋_GB2312" w:hAnsi="仿宋_GB2312" w:eastAsia="仿宋_GB2312" w:cs="仿宋_GB2312"/>
          <w:szCs w:val="28"/>
          <w:highlight w:val="none"/>
        </w:rPr>
      </w:pPr>
    </w:p>
    <w:p>
      <w:pPr>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本授权书于    年    月    日签字生效，特此声明。</w:t>
      </w:r>
    </w:p>
    <w:p>
      <w:pPr>
        <w:spacing w:line="560" w:lineRule="exact"/>
        <w:ind w:firstLine="560"/>
        <w:rPr>
          <w:rFonts w:ascii="仿宋_GB2312" w:hAnsi="仿宋_GB2312" w:eastAsia="仿宋_GB2312" w:cs="仿宋_GB2312"/>
          <w:szCs w:val="28"/>
          <w:highlight w:val="none"/>
        </w:rPr>
      </w:pPr>
    </w:p>
    <w:p>
      <w:pPr>
        <w:spacing w:line="560" w:lineRule="exact"/>
        <w:ind w:firstLine="560"/>
        <w:rPr>
          <w:rFonts w:ascii="仿宋_GB2312" w:hAnsi="仿宋_GB2312" w:eastAsia="仿宋_GB2312" w:cs="仿宋_GB2312"/>
          <w:szCs w:val="28"/>
          <w:highlight w:val="none"/>
        </w:rPr>
      </w:pPr>
    </w:p>
    <w:p>
      <w:pPr>
        <w:spacing w:line="560" w:lineRule="exact"/>
        <w:ind w:firstLine="560"/>
        <w:rPr>
          <w:rFonts w:ascii="仿宋_GB2312" w:hAnsi="仿宋_GB2312" w:eastAsia="仿宋_GB2312" w:cs="仿宋_GB2312"/>
          <w:szCs w:val="28"/>
          <w:highlight w:val="none"/>
        </w:rPr>
      </w:pPr>
    </w:p>
    <w:p>
      <w:pPr>
        <w:spacing w:line="560" w:lineRule="exact"/>
        <w:ind w:firstLine="560"/>
        <w:rPr>
          <w:rFonts w:ascii="仿宋_GB2312" w:hAnsi="仿宋_GB2312" w:eastAsia="仿宋_GB2312" w:cs="仿宋_GB2312"/>
          <w:szCs w:val="28"/>
          <w:highlight w:val="none"/>
        </w:rPr>
      </w:pPr>
    </w:p>
    <w:p>
      <w:pPr>
        <w:ind w:firstLine="3969" w:firstLineChars="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 xml:space="preserve">报价方（公章）: </w:t>
      </w:r>
    </w:p>
    <w:p>
      <w:pPr>
        <w:spacing w:line="560" w:lineRule="exact"/>
        <w:ind w:firstLine="560"/>
        <w:rPr>
          <w:rFonts w:ascii="仿宋_GB2312" w:hAnsi="仿宋_GB2312" w:eastAsia="仿宋_GB2312" w:cs="仿宋_GB2312"/>
          <w:szCs w:val="28"/>
          <w:highlight w:val="none"/>
        </w:rPr>
      </w:pPr>
    </w:p>
    <w:p>
      <w:pPr>
        <w:ind w:firstLine="3969" w:firstLineChars="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法定代表人（签字或签章）：</w:t>
      </w:r>
    </w:p>
    <w:p>
      <w:pPr>
        <w:ind w:firstLine="3969" w:firstLineChars="0"/>
        <w:jc w:val="left"/>
        <w:rPr>
          <w:rFonts w:ascii="仿宋_GB2312" w:hAnsi="仿宋_GB2312" w:eastAsia="仿宋_GB2312" w:cs="仿宋_GB2312"/>
          <w:szCs w:val="28"/>
          <w:highlight w:val="none"/>
        </w:rPr>
      </w:pPr>
    </w:p>
    <w:p>
      <w:pPr>
        <w:ind w:firstLine="3969" w:firstLineChars="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报价方方代表（签字或签章）：</w:t>
      </w:r>
    </w:p>
    <w:p>
      <w:pPr>
        <w:ind w:firstLine="3969" w:firstLineChars="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职务：</w:t>
      </w:r>
    </w:p>
    <w:p>
      <w:pPr>
        <w:ind w:firstLine="3969" w:firstLineChars="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身份证号码：</w:t>
      </w:r>
    </w:p>
    <w:p>
      <w:pPr>
        <w:widowControl/>
        <w:ind w:firstLine="0" w:firstLineChars="0"/>
        <w:jc w:val="left"/>
        <w:rPr>
          <w:rFonts w:ascii="仿宋_GB2312" w:hAnsi="仿宋_GB2312" w:eastAsia="仿宋_GB2312" w:cs="仿宋_GB2312"/>
          <w:szCs w:val="28"/>
          <w:highlight w:val="none"/>
        </w:rPr>
      </w:pPr>
      <w:r>
        <w:rPr>
          <w:rFonts w:ascii="仿宋_GB2312" w:hAnsi="仿宋_GB2312" w:eastAsia="仿宋_GB2312" w:cs="仿宋_GB2312"/>
          <w:szCs w:val="28"/>
          <w:highlight w:val="none"/>
        </w:rPr>
        <w:br w:type="page"/>
      </w:r>
    </w:p>
    <w:p>
      <w:pPr>
        <w:ind w:firstLine="0" w:firstLineChars="0"/>
        <w:outlineLvl w:val="0"/>
        <w:rPr>
          <w:rFonts w:hint="eastAsia" w:ascii="仿宋_GB2312" w:hAnsi="仿宋_GB2312" w:eastAsia="仿宋_GB2312" w:cs="仿宋_GB2312"/>
          <w:b/>
          <w:spacing w:val="10"/>
          <w:szCs w:val="28"/>
          <w:highlight w:val="none"/>
        </w:rPr>
      </w:pPr>
      <w:r>
        <w:rPr>
          <w:rFonts w:hint="eastAsia" w:ascii="仿宋_GB2312" w:hAnsi="仿宋_GB2312" w:eastAsia="仿宋_GB2312" w:cs="仿宋_GB2312"/>
          <w:b/>
          <w:spacing w:val="10"/>
          <w:szCs w:val="28"/>
          <w:highlight w:val="none"/>
        </w:rPr>
        <w:t>附件</w:t>
      </w:r>
      <w:r>
        <w:rPr>
          <w:rFonts w:hint="eastAsia" w:ascii="仿宋_GB2312" w:hAnsi="仿宋_GB2312" w:eastAsia="仿宋_GB2312" w:cs="仿宋_GB2312"/>
          <w:b/>
          <w:spacing w:val="10"/>
          <w:szCs w:val="28"/>
          <w:highlight w:val="none"/>
          <w:lang w:val="en-US" w:eastAsia="zh-CN"/>
        </w:rPr>
        <w:t>6</w:t>
      </w:r>
      <w:r>
        <w:rPr>
          <w:rFonts w:hint="eastAsia" w:ascii="仿宋_GB2312" w:hAnsi="仿宋_GB2312" w:eastAsia="仿宋_GB2312" w:cs="仿宋_GB2312"/>
          <w:b/>
          <w:spacing w:val="10"/>
          <w:szCs w:val="28"/>
          <w:highlight w:val="none"/>
        </w:rPr>
        <w:t>:</w:t>
      </w:r>
    </w:p>
    <w:p>
      <w:pPr>
        <w:pStyle w:val="3"/>
        <w:spacing w:line="600" w:lineRule="exact"/>
        <w:ind w:firstLine="0" w:firstLineChars="0"/>
        <w:rPr>
          <w:b w:val="0"/>
          <w:bCs/>
          <w:sz w:val="28"/>
          <w:szCs w:val="28"/>
        </w:rPr>
      </w:pPr>
      <w:r>
        <w:rPr>
          <w:rFonts w:hint="eastAsia"/>
          <w:b w:val="0"/>
          <w:bCs/>
          <w:sz w:val="28"/>
          <w:szCs w:val="28"/>
        </w:rPr>
        <w:t>评分标准</w:t>
      </w:r>
    </w:p>
    <w:tbl>
      <w:tblPr>
        <w:tblStyle w:val="2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814"/>
        <w:gridCol w:w="1815"/>
        <w:gridCol w:w="1814"/>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814" w:type="dxa"/>
            <w:vAlign w:val="center"/>
          </w:tcPr>
          <w:p>
            <w:pPr>
              <w:ind w:left="0" w:leftChars="0" w:firstLine="0" w:firstLineChars="0"/>
              <w:jc w:val="center"/>
              <w:rPr>
                <w:rFonts w:ascii="仿宋_GB2312" w:hAnsi="仿宋" w:eastAsia="仿宋_GB2312"/>
                <w:kern w:val="0"/>
                <w:sz w:val="24"/>
                <w:szCs w:val="24"/>
              </w:rPr>
            </w:pPr>
            <w:r>
              <w:rPr>
                <w:rFonts w:hint="eastAsia" w:ascii="仿宋_GB2312" w:hAnsi="仿宋" w:eastAsia="仿宋_GB2312"/>
                <w:kern w:val="0"/>
                <w:sz w:val="24"/>
                <w:szCs w:val="24"/>
              </w:rPr>
              <w:t>评标因素</w:t>
            </w:r>
          </w:p>
        </w:tc>
        <w:tc>
          <w:tcPr>
            <w:tcW w:w="1814" w:type="dxa"/>
            <w:vAlign w:val="center"/>
          </w:tcPr>
          <w:p>
            <w:pPr>
              <w:ind w:left="0" w:leftChars="0" w:firstLine="0" w:firstLineChars="0"/>
              <w:jc w:val="center"/>
              <w:rPr>
                <w:rFonts w:ascii="仿宋_GB2312" w:hAnsi="仿宋" w:eastAsia="仿宋_GB2312"/>
                <w:kern w:val="0"/>
                <w:sz w:val="24"/>
                <w:szCs w:val="24"/>
              </w:rPr>
            </w:pPr>
            <w:r>
              <w:rPr>
                <w:rFonts w:hint="eastAsia" w:ascii="仿宋_GB2312" w:hAnsi="仿宋" w:eastAsia="仿宋_GB2312"/>
                <w:kern w:val="0"/>
                <w:sz w:val="24"/>
                <w:szCs w:val="24"/>
              </w:rPr>
              <w:t>报价部分</w:t>
            </w:r>
          </w:p>
        </w:tc>
        <w:tc>
          <w:tcPr>
            <w:tcW w:w="1815" w:type="dxa"/>
            <w:vAlign w:val="center"/>
          </w:tcPr>
          <w:p>
            <w:pPr>
              <w:ind w:left="0" w:leftChars="0" w:firstLine="0" w:firstLineChars="0"/>
              <w:jc w:val="center"/>
              <w:rPr>
                <w:rFonts w:ascii="仿宋_GB2312" w:hAnsi="仿宋" w:eastAsia="仿宋_GB2312"/>
                <w:kern w:val="0"/>
                <w:sz w:val="24"/>
                <w:szCs w:val="24"/>
              </w:rPr>
            </w:pPr>
            <w:r>
              <w:rPr>
                <w:rFonts w:hint="eastAsia" w:ascii="仿宋_GB2312" w:hAnsi="仿宋" w:eastAsia="仿宋_GB2312"/>
                <w:kern w:val="0"/>
                <w:sz w:val="24"/>
                <w:szCs w:val="24"/>
              </w:rPr>
              <w:t>商务部分</w:t>
            </w:r>
          </w:p>
        </w:tc>
        <w:tc>
          <w:tcPr>
            <w:tcW w:w="1814" w:type="dxa"/>
            <w:vAlign w:val="center"/>
          </w:tcPr>
          <w:p>
            <w:pPr>
              <w:ind w:left="0" w:leftChars="0" w:firstLine="0" w:firstLineChars="0"/>
              <w:jc w:val="center"/>
              <w:rPr>
                <w:rFonts w:ascii="仿宋_GB2312" w:hAnsi="仿宋" w:eastAsia="仿宋_GB2312"/>
                <w:kern w:val="0"/>
                <w:sz w:val="24"/>
                <w:szCs w:val="24"/>
              </w:rPr>
            </w:pPr>
            <w:r>
              <w:rPr>
                <w:rFonts w:hint="eastAsia" w:ascii="仿宋_GB2312" w:hAnsi="仿宋" w:eastAsia="仿宋_GB2312"/>
                <w:kern w:val="0"/>
                <w:sz w:val="24"/>
                <w:szCs w:val="24"/>
              </w:rPr>
              <w:t>技术部分</w:t>
            </w:r>
          </w:p>
        </w:tc>
        <w:tc>
          <w:tcPr>
            <w:tcW w:w="1815" w:type="dxa"/>
            <w:vAlign w:val="center"/>
          </w:tcPr>
          <w:p>
            <w:pPr>
              <w:ind w:left="0" w:leftChars="0" w:firstLine="0" w:firstLineChars="0"/>
              <w:jc w:val="center"/>
              <w:rPr>
                <w:rFonts w:ascii="仿宋_GB2312" w:hAnsi="仿宋" w:eastAsia="仿宋_GB2312"/>
                <w:kern w:val="0"/>
                <w:sz w:val="24"/>
                <w:szCs w:val="24"/>
              </w:rPr>
            </w:pPr>
            <w:r>
              <w:rPr>
                <w:rFonts w:hint="eastAsia" w:ascii="仿宋_GB2312" w:hAnsi="仿宋" w:eastAsia="仿宋_GB2312"/>
                <w:kern w:val="0"/>
                <w:sz w:val="24"/>
                <w:szCs w:val="24"/>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814" w:type="dxa"/>
            <w:vAlign w:val="center"/>
          </w:tcPr>
          <w:p>
            <w:pPr>
              <w:ind w:left="0" w:leftChars="0" w:firstLine="0" w:firstLineChars="0"/>
              <w:jc w:val="center"/>
              <w:rPr>
                <w:rFonts w:ascii="仿宋_GB2312" w:hAnsi="仿宋" w:eastAsia="仿宋_GB2312"/>
                <w:kern w:val="0"/>
                <w:sz w:val="24"/>
                <w:szCs w:val="24"/>
              </w:rPr>
            </w:pPr>
            <w:r>
              <w:rPr>
                <w:rFonts w:hint="eastAsia" w:ascii="仿宋_GB2312" w:hAnsi="仿宋" w:eastAsia="仿宋_GB2312"/>
                <w:kern w:val="0"/>
                <w:sz w:val="24"/>
                <w:szCs w:val="24"/>
              </w:rPr>
              <w:t>分值比重</w:t>
            </w:r>
          </w:p>
        </w:tc>
        <w:tc>
          <w:tcPr>
            <w:tcW w:w="1814" w:type="dxa"/>
            <w:vAlign w:val="center"/>
          </w:tcPr>
          <w:p>
            <w:pPr>
              <w:ind w:left="0" w:leftChars="0" w:firstLine="0" w:firstLineChars="0"/>
              <w:jc w:val="center"/>
              <w:rPr>
                <w:rFonts w:ascii="仿宋_GB2312" w:hAnsi="仿宋" w:eastAsia="仿宋_GB2312"/>
                <w:kern w:val="0"/>
                <w:sz w:val="24"/>
                <w:szCs w:val="24"/>
              </w:rPr>
            </w:pPr>
            <w:r>
              <w:rPr>
                <w:rFonts w:hint="eastAsia" w:ascii="仿宋_GB2312" w:hAnsi="仿宋" w:eastAsia="仿宋_GB2312"/>
                <w:kern w:val="0"/>
                <w:sz w:val="24"/>
                <w:szCs w:val="24"/>
                <w:lang w:val="en-US" w:eastAsia="zh-CN"/>
              </w:rPr>
              <w:t>7</w:t>
            </w:r>
            <w:r>
              <w:rPr>
                <w:rFonts w:hint="eastAsia" w:ascii="仿宋_GB2312" w:hAnsi="仿宋" w:eastAsia="仿宋_GB2312"/>
                <w:kern w:val="0"/>
                <w:sz w:val="24"/>
                <w:szCs w:val="24"/>
              </w:rPr>
              <w:t>0分</w:t>
            </w:r>
          </w:p>
        </w:tc>
        <w:tc>
          <w:tcPr>
            <w:tcW w:w="1815" w:type="dxa"/>
            <w:vAlign w:val="center"/>
          </w:tcPr>
          <w:p>
            <w:pPr>
              <w:ind w:left="0" w:leftChars="0" w:firstLine="0" w:firstLineChars="0"/>
              <w:jc w:val="center"/>
              <w:rPr>
                <w:rFonts w:ascii="仿宋_GB2312" w:hAnsi="仿宋" w:eastAsia="仿宋_GB2312"/>
                <w:kern w:val="0"/>
                <w:sz w:val="24"/>
                <w:szCs w:val="24"/>
              </w:rPr>
            </w:pPr>
            <w:r>
              <w:rPr>
                <w:rFonts w:hint="eastAsia" w:ascii="仿宋_GB2312" w:hAnsi="仿宋" w:eastAsia="仿宋_GB2312"/>
                <w:kern w:val="0"/>
                <w:sz w:val="24"/>
                <w:szCs w:val="24"/>
                <w:lang w:val="en-US" w:eastAsia="zh-CN"/>
              </w:rPr>
              <w:t>5</w:t>
            </w:r>
            <w:r>
              <w:rPr>
                <w:rFonts w:hint="eastAsia" w:ascii="仿宋_GB2312" w:hAnsi="仿宋" w:eastAsia="仿宋_GB2312"/>
                <w:kern w:val="0"/>
                <w:sz w:val="24"/>
                <w:szCs w:val="24"/>
              </w:rPr>
              <w:t>分</w:t>
            </w:r>
          </w:p>
        </w:tc>
        <w:tc>
          <w:tcPr>
            <w:tcW w:w="1814" w:type="dxa"/>
            <w:vAlign w:val="center"/>
          </w:tcPr>
          <w:p>
            <w:pPr>
              <w:ind w:left="0" w:leftChars="0" w:firstLine="0" w:firstLineChars="0"/>
              <w:jc w:val="center"/>
              <w:rPr>
                <w:rFonts w:ascii="仿宋_GB2312" w:hAnsi="仿宋" w:eastAsia="仿宋_GB2312"/>
                <w:kern w:val="0"/>
                <w:sz w:val="24"/>
                <w:szCs w:val="24"/>
              </w:rPr>
            </w:pPr>
            <w:r>
              <w:rPr>
                <w:rFonts w:hint="eastAsia" w:ascii="仿宋_GB2312" w:hAnsi="仿宋" w:eastAsia="仿宋_GB2312"/>
                <w:kern w:val="0"/>
                <w:sz w:val="24"/>
                <w:szCs w:val="24"/>
                <w:lang w:val="en-US" w:eastAsia="zh-CN"/>
              </w:rPr>
              <w:t>25</w:t>
            </w:r>
            <w:r>
              <w:rPr>
                <w:rFonts w:hint="eastAsia" w:ascii="仿宋_GB2312" w:hAnsi="仿宋" w:eastAsia="仿宋_GB2312"/>
                <w:kern w:val="0"/>
                <w:sz w:val="24"/>
                <w:szCs w:val="24"/>
              </w:rPr>
              <w:t>分</w:t>
            </w:r>
          </w:p>
        </w:tc>
        <w:tc>
          <w:tcPr>
            <w:tcW w:w="1815" w:type="dxa"/>
            <w:vAlign w:val="center"/>
          </w:tcPr>
          <w:p>
            <w:pPr>
              <w:ind w:left="0" w:leftChars="0" w:firstLine="0" w:firstLineChars="0"/>
              <w:jc w:val="center"/>
              <w:rPr>
                <w:rFonts w:ascii="仿宋_GB2312" w:hAnsi="仿宋" w:eastAsia="仿宋_GB2312"/>
                <w:kern w:val="0"/>
                <w:sz w:val="24"/>
                <w:szCs w:val="24"/>
              </w:rPr>
            </w:pPr>
            <w:r>
              <w:rPr>
                <w:rFonts w:hint="eastAsia" w:ascii="仿宋_GB2312" w:hAnsi="仿宋" w:eastAsia="仿宋_GB2312"/>
                <w:kern w:val="0"/>
                <w:sz w:val="24"/>
                <w:szCs w:val="24"/>
              </w:rPr>
              <w:t>100分</w:t>
            </w:r>
          </w:p>
        </w:tc>
      </w:tr>
    </w:tbl>
    <w:p>
      <w:pPr>
        <w:spacing w:line="360" w:lineRule="auto"/>
        <w:ind w:firstLine="560" w:firstLineChars="200"/>
        <w:jc w:val="left"/>
        <w:rPr>
          <w:rFonts w:ascii="仿宋_GB2312" w:hAnsi="仿宋" w:eastAsia="仿宋_GB2312"/>
          <w:kern w:val="0"/>
          <w:sz w:val="28"/>
          <w:szCs w:val="28"/>
        </w:rPr>
      </w:pPr>
      <w:r>
        <w:rPr>
          <w:rFonts w:hint="eastAsia" w:ascii="仿宋_GB2312" w:hAnsi="仿宋" w:eastAsia="仿宋_GB2312"/>
          <w:kern w:val="0"/>
          <w:sz w:val="28"/>
          <w:szCs w:val="28"/>
        </w:rPr>
        <w:t>报价部分</w:t>
      </w:r>
    </w:p>
    <w:tbl>
      <w:tblPr>
        <w:tblStyle w:val="20"/>
        <w:tblW w:w="9072" w:type="dxa"/>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8"/>
        <w:gridCol w:w="850"/>
        <w:gridCol w:w="68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418" w:type="dxa"/>
            <w:tcMar>
              <w:top w:w="100" w:type="dxa"/>
              <w:right w:w="100" w:type="dxa"/>
            </w:tcMar>
            <w:vAlign w:val="center"/>
          </w:tcPr>
          <w:p>
            <w:pPr>
              <w:autoSpaceDE w:val="0"/>
              <w:autoSpaceDN w:val="0"/>
              <w:ind w:left="0" w:leftChars="0" w:firstLine="0" w:firstLineChars="0"/>
              <w:jc w:val="center"/>
              <w:rPr>
                <w:rFonts w:ascii="仿宋_GB2312" w:hAnsi="仿宋" w:eastAsia="仿宋_GB2312" w:cs="仿宋"/>
                <w:b/>
                <w:bCs/>
                <w:kern w:val="0"/>
                <w:sz w:val="28"/>
                <w:szCs w:val="28"/>
                <w:lang w:val="zh-CN"/>
              </w:rPr>
            </w:pPr>
            <w:r>
              <w:rPr>
                <w:rFonts w:hint="eastAsia" w:ascii="仿宋_GB2312" w:hAnsi="仿宋" w:eastAsia="仿宋_GB2312" w:cs="仿宋"/>
                <w:b/>
                <w:bCs/>
                <w:kern w:val="0"/>
                <w:sz w:val="28"/>
                <w:szCs w:val="28"/>
                <w:lang w:val="zh-CN"/>
              </w:rPr>
              <w:t>评分因素</w:t>
            </w:r>
          </w:p>
        </w:tc>
        <w:tc>
          <w:tcPr>
            <w:tcW w:w="850" w:type="dxa"/>
            <w:tcMar>
              <w:top w:w="100" w:type="dxa"/>
              <w:right w:w="100" w:type="dxa"/>
            </w:tcMar>
            <w:vAlign w:val="center"/>
          </w:tcPr>
          <w:p>
            <w:pPr>
              <w:autoSpaceDE w:val="0"/>
              <w:autoSpaceDN w:val="0"/>
              <w:ind w:left="0" w:leftChars="0" w:firstLine="0" w:firstLineChars="0"/>
              <w:jc w:val="center"/>
              <w:rPr>
                <w:rFonts w:ascii="仿宋_GB2312" w:hAnsi="仿宋" w:eastAsia="仿宋_GB2312" w:cs="仿宋"/>
                <w:b/>
                <w:bCs/>
                <w:kern w:val="0"/>
                <w:sz w:val="28"/>
                <w:szCs w:val="28"/>
                <w:lang w:val="zh-CN"/>
              </w:rPr>
            </w:pPr>
            <w:r>
              <w:rPr>
                <w:rFonts w:hint="eastAsia" w:ascii="仿宋_GB2312" w:hAnsi="仿宋" w:eastAsia="仿宋_GB2312" w:cs="仿宋"/>
                <w:b/>
                <w:bCs/>
                <w:kern w:val="0"/>
                <w:sz w:val="28"/>
                <w:szCs w:val="28"/>
                <w:lang w:val="zh-CN"/>
              </w:rPr>
              <w:t>分数</w:t>
            </w:r>
          </w:p>
        </w:tc>
        <w:tc>
          <w:tcPr>
            <w:tcW w:w="6804" w:type="dxa"/>
            <w:tcMar>
              <w:top w:w="100" w:type="dxa"/>
              <w:right w:w="100" w:type="dxa"/>
            </w:tcMar>
            <w:vAlign w:val="center"/>
          </w:tcPr>
          <w:p>
            <w:pPr>
              <w:autoSpaceDE w:val="0"/>
              <w:autoSpaceDN w:val="0"/>
              <w:ind w:left="0" w:leftChars="0" w:firstLine="0" w:firstLineChars="0"/>
              <w:jc w:val="center"/>
              <w:rPr>
                <w:rFonts w:ascii="仿宋_GB2312" w:hAnsi="仿宋" w:eastAsia="仿宋_GB2312" w:cs="仿宋"/>
                <w:b/>
                <w:bCs/>
                <w:kern w:val="0"/>
                <w:sz w:val="28"/>
                <w:szCs w:val="28"/>
                <w:lang w:val="zh-CN"/>
              </w:rPr>
            </w:pPr>
            <w:r>
              <w:rPr>
                <w:rFonts w:hint="eastAsia" w:ascii="仿宋_GB2312" w:hAnsi="仿宋" w:eastAsia="仿宋_GB2312" w:cs="仿宋"/>
                <w:b/>
                <w:bCs/>
                <w:kern w:val="0"/>
                <w:sz w:val="28"/>
                <w:szCs w:val="28"/>
                <w:lang w:val="zh-CN"/>
              </w:rPr>
              <w:t>评分标准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418" w:type="dxa"/>
            <w:tcMar>
              <w:top w:w="100" w:type="dxa"/>
              <w:right w:w="100" w:type="dxa"/>
            </w:tcMar>
            <w:vAlign w:val="center"/>
          </w:tcPr>
          <w:p>
            <w:pPr>
              <w:ind w:left="0" w:leftChars="0" w:firstLine="0" w:firstLineChars="0"/>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投标报价</w:t>
            </w:r>
          </w:p>
        </w:tc>
        <w:tc>
          <w:tcPr>
            <w:tcW w:w="850" w:type="dxa"/>
            <w:tcMar>
              <w:top w:w="100" w:type="dxa"/>
              <w:right w:w="100" w:type="dxa"/>
            </w:tcMar>
            <w:vAlign w:val="center"/>
          </w:tcPr>
          <w:p>
            <w:pPr>
              <w:ind w:left="0" w:leftChars="0" w:firstLine="0" w:firstLineChars="0"/>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lang w:val="en-US" w:eastAsia="zh-CN"/>
              </w:rPr>
              <w:t>7</w:t>
            </w:r>
            <w:r>
              <w:rPr>
                <w:rFonts w:hint="eastAsia" w:ascii="仿宋_GB2312" w:hAnsi="仿宋_GB2312" w:eastAsia="仿宋_GB2312" w:cs="仿宋_GB2312"/>
                <w:sz w:val="24"/>
                <w:shd w:val="clear" w:color="auto" w:fill="FFFFFF"/>
              </w:rPr>
              <w:t>0分</w:t>
            </w:r>
          </w:p>
        </w:tc>
        <w:tc>
          <w:tcPr>
            <w:tcW w:w="6804" w:type="dxa"/>
            <w:tcMar>
              <w:top w:w="100" w:type="dxa"/>
              <w:right w:w="100" w:type="dxa"/>
            </w:tcMar>
            <w:vAlign w:val="center"/>
          </w:tcPr>
          <w:p>
            <w:pPr>
              <w:ind w:left="0" w:leftChars="0" w:firstLine="0" w:firstLineChars="0"/>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满足招标文件要求且投标报价最低的为评标基准价，其价格分为满分。</w:t>
            </w:r>
          </w:p>
          <w:p>
            <w:pPr>
              <w:ind w:left="0" w:leftChars="0" w:firstLine="0" w:firstLineChars="0"/>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其它报价得分=评标基准价÷投标报价×</w:t>
            </w:r>
            <w:r>
              <w:rPr>
                <w:rFonts w:hint="eastAsia" w:ascii="仿宋_GB2312" w:hAnsi="仿宋_GB2312" w:eastAsia="仿宋_GB2312" w:cs="仿宋_GB2312"/>
                <w:sz w:val="24"/>
                <w:shd w:val="clear" w:color="auto" w:fill="FFFFFF"/>
                <w:lang w:val="en-US" w:eastAsia="zh-CN"/>
              </w:rPr>
              <w:t>7</w:t>
            </w:r>
            <w:r>
              <w:rPr>
                <w:rFonts w:hint="eastAsia" w:ascii="仿宋_GB2312" w:hAnsi="仿宋_GB2312" w:eastAsia="仿宋_GB2312" w:cs="仿宋_GB2312"/>
                <w:sz w:val="24"/>
                <w:shd w:val="clear" w:color="auto" w:fill="FFFFFF"/>
              </w:rPr>
              <w:t>0。</w:t>
            </w:r>
          </w:p>
        </w:tc>
      </w:tr>
    </w:tbl>
    <w:p>
      <w:pPr>
        <w:spacing w:line="360" w:lineRule="auto"/>
        <w:ind w:firstLine="560" w:firstLineChars="200"/>
        <w:jc w:val="left"/>
        <w:rPr>
          <w:rFonts w:ascii="仿宋_GB2312" w:hAnsi="仿宋" w:eastAsia="仿宋_GB2312"/>
          <w:kern w:val="0"/>
          <w:sz w:val="28"/>
          <w:szCs w:val="28"/>
        </w:rPr>
      </w:pPr>
      <w:r>
        <w:rPr>
          <w:rFonts w:hint="eastAsia" w:ascii="仿宋_GB2312" w:hAnsi="仿宋" w:eastAsia="仿宋_GB2312"/>
          <w:kern w:val="0"/>
          <w:sz w:val="28"/>
          <w:szCs w:val="28"/>
        </w:rPr>
        <w:t>商务部分</w:t>
      </w:r>
    </w:p>
    <w:tbl>
      <w:tblPr>
        <w:tblStyle w:val="20"/>
        <w:tblW w:w="9072" w:type="dxa"/>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8"/>
        <w:gridCol w:w="850"/>
        <w:gridCol w:w="68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418" w:type="dxa"/>
            <w:tcMar>
              <w:top w:w="100" w:type="dxa"/>
              <w:right w:w="100" w:type="dxa"/>
            </w:tcMar>
            <w:vAlign w:val="center"/>
          </w:tcPr>
          <w:p>
            <w:pPr>
              <w:autoSpaceDE w:val="0"/>
              <w:autoSpaceDN w:val="0"/>
              <w:ind w:left="0" w:leftChars="0" w:firstLine="0" w:firstLineChars="0"/>
              <w:jc w:val="center"/>
              <w:rPr>
                <w:rFonts w:ascii="仿宋_GB2312" w:hAnsi="仿宋" w:eastAsia="仿宋_GB2312" w:cs="仿宋"/>
                <w:b/>
                <w:bCs/>
                <w:kern w:val="0"/>
                <w:sz w:val="28"/>
                <w:szCs w:val="28"/>
                <w:lang w:val="zh-CN"/>
              </w:rPr>
            </w:pPr>
            <w:r>
              <w:rPr>
                <w:rFonts w:hint="eastAsia" w:ascii="仿宋_GB2312" w:hAnsi="仿宋" w:eastAsia="仿宋_GB2312" w:cs="仿宋"/>
                <w:b/>
                <w:bCs/>
                <w:kern w:val="0"/>
                <w:sz w:val="28"/>
                <w:szCs w:val="28"/>
                <w:lang w:val="zh-CN"/>
              </w:rPr>
              <w:t>评分因素</w:t>
            </w:r>
          </w:p>
        </w:tc>
        <w:tc>
          <w:tcPr>
            <w:tcW w:w="850" w:type="dxa"/>
            <w:tcMar>
              <w:top w:w="100" w:type="dxa"/>
              <w:right w:w="100" w:type="dxa"/>
            </w:tcMar>
            <w:vAlign w:val="center"/>
          </w:tcPr>
          <w:p>
            <w:pPr>
              <w:autoSpaceDE w:val="0"/>
              <w:autoSpaceDN w:val="0"/>
              <w:ind w:left="0" w:leftChars="0" w:firstLine="0" w:firstLineChars="0"/>
              <w:jc w:val="center"/>
              <w:rPr>
                <w:rFonts w:ascii="仿宋_GB2312" w:hAnsi="仿宋" w:eastAsia="仿宋_GB2312" w:cs="仿宋"/>
                <w:b/>
                <w:bCs/>
                <w:kern w:val="0"/>
                <w:sz w:val="28"/>
                <w:szCs w:val="28"/>
                <w:lang w:val="zh-CN"/>
              </w:rPr>
            </w:pPr>
            <w:r>
              <w:rPr>
                <w:rFonts w:hint="eastAsia" w:ascii="仿宋_GB2312" w:hAnsi="仿宋" w:eastAsia="仿宋_GB2312" w:cs="仿宋"/>
                <w:b/>
                <w:bCs/>
                <w:kern w:val="0"/>
                <w:sz w:val="28"/>
                <w:szCs w:val="28"/>
                <w:lang w:val="zh-CN"/>
              </w:rPr>
              <w:t>分数</w:t>
            </w:r>
          </w:p>
        </w:tc>
        <w:tc>
          <w:tcPr>
            <w:tcW w:w="6804" w:type="dxa"/>
            <w:tcMar>
              <w:top w:w="100" w:type="dxa"/>
              <w:right w:w="100" w:type="dxa"/>
            </w:tcMar>
            <w:vAlign w:val="center"/>
          </w:tcPr>
          <w:p>
            <w:pPr>
              <w:autoSpaceDE w:val="0"/>
              <w:autoSpaceDN w:val="0"/>
              <w:ind w:left="0" w:leftChars="0" w:firstLine="0" w:firstLineChars="0"/>
              <w:jc w:val="center"/>
              <w:rPr>
                <w:rFonts w:ascii="仿宋_GB2312" w:hAnsi="仿宋" w:eastAsia="仿宋_GB2312" w:cs="仿宋"/>
                <w:b/>
                <w:bCs/>
                <w:kern w:val="0"/>
                <w:sz w:val="28"/>
                <w:szCs w:val="28"/>
                <w:lang w:val="zh-CN"/>
              </w:rPr>
            </w:pPr>
            <w:r>
              <w:rPr>
                <w:rFonts w:hint="eastAsia" w:ascii="仿宋_GB2312" w:hAnsi="仿宋" w:eastAsia="仿宋_GB2312" w:cs="仿宋"/>
                <w:b/>
                <w:bCs/>
                <w:kern w:val="0"/>
                <w:sz w:val="28"/>
                <w:szCs w:val="28"/>
                <w:lang w:val="zh-CN"/>
              </w:rPr>
              <w:t>评分标准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418" w:type="dxa"/>
            <w:tcMar>
              <w:top w:w="100" w:type="dxa"/>
              <w:right w:w="100" w:type="dxa"/>
            </w:tcMar>
            <w:vAlign w:val="center"/>
          </w:tcPr>
          <w:p>
            <w:pPr>
              <w:ind w:left="0" w:leftChars="0" w:firstLine="0" w:firstLineChars="0"/>
              <w:jc w:val="both"/>
              <w:rPr>
                <w:rFonts w:hint="eastAsia" w:ascii="仿宋_GB2312" w:hAnsi="仿宋_GB2312" w:eastAsia="仿宋_GB2312" w:cs="仿宋_GB2312"/>
                <w:kern w:val="2"/>
                <w:sz w:val="24"/>
                <w:szCs w:val="24"/>
                <w:shd w:val="clear" w:color="auto" w:fill="FFFFFF"/>
                <w:lang w:val="en-US" w:eastAsia="zh-Hans" w:bidi="ar-SA"/>
              </w:rPr>
            </w:pPr>
            <w:r>
              <w:rPr>
                <w:rFonts w:hint="eastAsia" w:ascii="仿宋_GB2312" w:hAnsi="仿宋_GB2312" w:eastAsia="仿宋_GB2312" w:cs="仿宋_GB2312"/>
                <w:sz w:val="24"/>
                <w:shd w:val="clear" w:color="auto" w:fill="FFFFFF"/>
              </w:rPr>
              <w:t>公司注册资本</w:t>
            </w:r>
          </w:p>
        </w:tc>
        <w:tc>
          <w:tcPr>
            <w:tcW w:w="850" w:type="dxa"/>
            <w:tcMar>
              <w:top w:w="100" w:type="dxa"/>
              <w:right w:w="100" w:type="dxa"/>
            </w:tcMar>
            <w:vAlign w:val="center"/>
          </w:tcPr>
          <w:p>
            <w:pPr>
              <w:ind w:left="0" w:leftChars="0" w:firstLine="0" w:firstLineChars="0"/>
              <w:jc w:val="both"/>
              <w:rPr>
                <w:rFonts w:ascii="仿宋_GB2312" w:hAnsi="仿宋_GB2312" w:eastAsia="仿宋_GB2312" w:cs="仿宋_GB2312"/>
                <w:kern w:val="2"/>
                <w:sz w:val="24"/>
                <w:szCs w:val="24"/>
                <w:highlight w:val="none"/>
                <w:shd w:val="clear" w:color="auto" w:fill="FFFFFF"/>
                <w:lang w:val="en-US" w:eastAsia="zh-CN" w:bidi="ar-SA"/>
              </w:rPr>
            </w:pPr>
            <w:r>
              <w:rPr>
                <w:rFonts w:hint="eastAsia" w:ascii="仿宋_GB2312" w:hAnsi="仿宋_GB2312" w:eastAsia="仿宋_GB2312" w:cs="仿宋_GB2312"/>
                <w:sz w:val="24"/>
                <w:highlight w:val="none"/>
                <w:shd w:val="clear" w:color="auto" w:fill="FFFFFF"/>
                <w:lang w:val="en-US" w:eastAsia="zh-CN"/>
              </w:rPr>
              <w:t>3</w:t>
            </w:r>
            <w:r>
              <w:rPr>
                <w:rFonts w:hint="eastAsia" w:ascii="仿宋_GB2312" w:hAnsi="仿宋_GB2312" w:eastAsia="仿宋_GB2312" w:cs="仿宋_GB2312"/>
                <w:sz w:val="24"/>
                <w:highlight w:val="none"/>
                <w:shd w:val="clear" w:color="auto" w:fill="FFFFFF"/>
              </w:rPr>
              <w:t>分</w:t>
            </w:r>
          </w:p>
        </w:tc>
        <w:tc>
          <w:tcPr>
            <w:tcW w:w="6804" w:type="dxa"/>
            <w:tcMar>
              <w:top w:w="100" w:type="dxa"/>
              <w:right w:w="100" w:type="dxa"/>
            </w:tcMar>
            <w:vAlign w:val="center"/>
          </w:tcPr>
          <w:p>
            <w:pPr>
              <w:pStyle w:val="32"/>
              <w:numPr>
                <w:ilvl w:val="0"/>
                <w:numId w:val="0"/>
              </w:numPr>
              <w:jc w:val="left"/>
              <w:rPr>
                <w:rFonts w:ascii="仿宋_GB2312" w:hAnsi="仿宋_GB2312" w:eastAsia="仿宋_GB2312" w:cs="仿宋_GB2312"/>
                <w:sz w:val="24"/>
                <w:szCs w:val="24"/>
                <w:highlight w:val="none"/>
                <w:shd w:val="clear" w:color="auto" w:fill="FFFFFF"/>
              </w:rPr>
            </w:pPr>
            <w:r>
              <w:rPr>
                <w:rFonts w:hint="eastAsia" w:ascii="仿宋_GB2312" w:hAnsi="仿宋_GB2312" w:eastAsia="仿宋_GB2312" w:cs="仿宋_GB2312"/>
                <w:sz w:val="24"/>
                <w:szCs w:val="24"/>
                <w:highlight w:val="none"/>
                <w:shd w:val="clear" w:color="auto" w:fill="FFFFFF"/>
              </w:rPr>
              <w:t>1、注册资本在</w:t>
            </w:r>
            <w:r>
              <w:rPr>
                <w:rFonts w:hint="eastAsia" w:ascii="仿宋_GB2312" w:hAnsi="仿宋_GB2312" w:eastAsia="仿宋_GB2312" w:cs="仿宋_GB2312"/>
                <w:sz w:val="24"/>
                <w:szCs w:val="24"/>
                <w:highlight w:val="none"/>
                <w:shd w:val="clear" w:color="auto" w:fill="FFFFFF"/>
                <w:lang w:val="en-US" w:eastAsia="zh-CN"/>
              </w:rPr>
              <w:t>1000万</w:t>
            </w:r>
            <w:r>
              <w:rPr>
                <w:rFonts w:hint="eastAsia" w:ascii="仿宋_GB2312" w:hAnsi="仿宋_GB2312" w:eastAsia="仿宋_GB2312" w:cs="仿宋_GB2312"/>
                <w:sz w:val="24"/>
                <w:szCs w:val="24"/>
                <w:highlight w:val="none"/>
                <w:shd w:val="clear" w:color="auto" w:fill="FFFFFF"/>
              </w:rPr>
              <w:t>及以上：</w:t>
            </w:r>
            <w:r>
              <w:rPr>
                <w:rFonts w:hint="eastAsia" w:ascii="仿宋_GB2312" w:hAnsi="仿宋_GB2312" w:eastAsia="仿宋_GB2312" w:cs="仿宋_GB2312"/>
                <w:sz w:val="24"/>
                <w:szCs w:val="24"/>
                <w:highlight w:val="none"/>
                <w:shd w:val="clear" w:color="auto" w:fill="FFFFFF"/>
                <w:lang w:val="en-US" w:eastAsia="zh-CN"/>
              </w:rPr>
              <w:t>3</w:t>
            </w:r>
            <w:r>
              <w:rPr>
                <w:rFonts w:hint="eastAsia" w:ascii="仿宋_GB2312" w:hAnsi="仿宋_GB2312" w:eastAsia="仿宋_GB2312" w:cs="仿宋_GB2312"/>
                <w:sz w:val="24"/>
                <w:szCs w:val="24"/>
                <w:highlight w:val="none"/>
                <w:shd w:val="clear" w:color="auto" w:fill="FFFFFF"/>
              </w:rPr>
              <w:t>分；</w:t>
            </w:r>
          </w:p>
          <w:p>
            <w:pPr>
              <w:pStyle w:val="32"/>
              <w:numPr>
                <w:ilvl w:val="0"/>
                <w:numId w:val="0"/>
              </w:numPr>
              <w:jc w:val="left"/>
              <w:rPr>
                <w:rFonts w:ascii="仿宋_GB2312" w:hAnsi="仿宋_GB2312" w:eastAsia="仿宋_GB2312" w:cs="仿宋_GB2312"/>
                <w:sz w:val="24"/>
                <w:szCs w:val="24"/>
                <w:highlight w:val="none"/>
                <w:shd w:val="clear" w:color="auto" w:fill="FFFFFF"/>
              </w:rPr>
            </w:pPr>
            <w:r>
              <w:rPr>
                <w:rFonts w:hint="eastAsia" w:ascii="仿宋_GB2312" w:hAnsi="仿宋_GB2312" w:eastAsia="仿宋_GB2312" w:cs="仿宋_GB2312"/>
                <w:sz w:val="24"/>
                <w:szCs w:val="24"/>
                <w:highlight w:val="none"/>
                <w:shd w:val="clear" w:color="auto" w:fill="FFFFFF"/>
              </w:rPr>
              <w:t>2、注册资本在</w:t>
            </w:r>
            <w:r>
              <w:rPr>
                <w:rFonts w:hint="eastAsia" w:ascii="仿宋_GB2312" w:hAnsi="仿宋_GB2312" w:eastAsia="仿宋_GB2312" w:cs="仿宋_GB2312"/>
                <w:sz w:val="24"/>
                <w:szCs w:val="24"/>
                <w:highlight w:val="none"/>
                <w:shd w:val="clear" w:color="auto" w:fill="FFFFFF"/>
                <w:lang w:val="en-US" w:eastAsia="zh-CN"/>
              </w:rPr>
              <w:t>500万</w:t>
            </w:r>
            <w:r>
              <w:rPr>
                <w:rFonts w:hint="eastAsia" w:ascii="仿宋_GB2312" w:hAnsi="仿宋_GB2312" w:eastAsia="仿宋_GB2312" w:cs="仿宋_GB2312"/>
                <w:sz w:val="24"/>
                <w:szCs w:val="24"/>
                <w:highlight w:val="none"/>
                <w:shd w:val="clear" w:color="auto" w:fill="FFFFFF"/>
              </w:rPr>
              <w:t>及以上：</w:t>
            </w:r>
            <w:r>
              <w:rPr>
                <w:rFonts w:hint="eastAsia" w:ascii="仿宋_GB2312" w:hAnsi="仿宋_GB2312" w:eastAsia="仿宋_GB2312" w:cs="仿宋_GB2312"/>
                <w:sz w:val="24"/>
                <w:szCs w:val="24"/>
                <w:highlight w:val="none"/>
                <w:shd w:val="clear" w:color="auto" w:fill="FFFFFF"/>
                <w:lang w:val="en-US" w:eastAsia="zh-CN"/>
              </w:rPr>
              <w:t>2</w:t>
            </w:r>
            <w:r>
              <w:rPr>
                <w:rFonts w:hint="eastAsia" w:ascii="仿宋_GB2312" w:hAnsi="仿宋_GB2312" w:eastAsia="仿宋_GB2312" w:cs="仿宋_GB2312"/>
                <w:sz w:val="24"/>
                <w:szCs w:val="24"/>
                <w:highlight w:val="none"/>
                <w:shd w:val="clear" w:color="auto" w:fill="FFFFFF"/>
              </w:rPr>
              <w:t>分；</w:t>
            </w:r>
          </w:p>
          <w:p>
            <w:pPr>
              <w:pStyle w:val="32"/>
              <w:ind w:firstLine="0" w:firstLineChars="0"/>
              <w:jc w:val="left"/>
              <w:rPr>
                <w:rFonts w:ascii="仿宋_GB2312" w:hAnsi="仿宋_GB2312" w:eastAsia="仿宋_GB2312" w:cs="仿宋_GB2312"/>
                <w:sz w:val="24"/>
                <w:szCs w:val="24"/>
                <w:highlight w:val="none"/>
                <w:shd w:val="clear" w:color="auto" w:fill="FFFFFF"/>
              </w:rPr>
            </w:pPr>
            <w:r>
              <w:rPr>
                <w:rFonts w:hint="eastAsia" w:ascii="仿宋_GB2312" w:hAnsi="仿宋_GB2312" w:eastAsia="仿宋_GB2312" w:cs="仿宋_GB2312"/>
                <w:sz w:val="24"/>
                <w:szCs w:val="24"/>
                <w:highlight w:val="none"/>
                <w:shd w:val="clear" w:color="auto" w:fill="FFFFFF"/>
              </w:rPr>
              <w:t>3、注册资本在</w:t>
            </w:r>
            <w:r>
              <w:rPr>
                <w:rFonts w:hint="eastAsia" w:ascii="仿宋_GB2312" w:hAnsi="仿宋_GB2312" w:eastAsia="仿宋_GB2312" w:cs="仿宋_GB2312"/>
                <w:sz w:val="24"/>
                <w:szCs w:val="24"/>
                <w:highlight w:val="none"/>
                <w:shd w:val="clear" w:color="auto" w:fill="FFFFFF"/>
                <w:lang w:val="en-US" w:eastAsia="zh-CN"/>
              </w:rPr>
              <w:t>200</w:t>
            </w:r>
            <w:r>
              <w:rPr>
                <w:rFonts w:hint="eastAsia" w:ascii="仿宋_GB2312" w:hAnsi="仿宋_GB2312" w:eastAsia="仿宋_GB2312" w:cs="仿宋_GB2312"/>
                <w:sz w:val="24"/>
                <w:szCs w:val="24"/>
                <w:highlight w:val="none"/>
                <w:shd w:val="clear" w:color="auto" w:fill="FFFFFF"/>
              </w:rPr>
              <w:t>万及以上：</w:t>
            </w:r>
            <w:r>
              <w:rPr>
                <w:rFonts w:hint="eastAsia" w:ascii="仿宋_GB2312" w:hAnsi="仿宋_GB2312" w:eastAsia="仿宋_GB2312" w:cs="仿宋_GB2312"/>
                <w:sz w:val="24"/>
                <w:szCs w:val="24"/>
                <w:highlight w:val="none"/>
                <w:shd w:val="clear" w:color="auto" w:fill="FFFFFF"/>
                <w:lang w:val="en-US" w:eastAsia="zh-CN"/>
              </w:rPr>
              <w:t>1</w:t>
            </w:r>
            <w:r>
              <w:rPr>
                <w:rFonts w:hint="eastAsia" w:ascii="仿宋_GB2312" w:hAnsi="仿宋_GB2312" w:eastAsia="仿宋_GB2312" w:cs="仿宋_GB2312"/>
                <w:sz w:val="24"/>
                <w:szCs w:val="24"/>
                <w:highlight w:val="none"/>
                <w:shd w:val="clear" w:color="auto" w:fill="FFFFFF"/>
              </w:rPr>
              <w:t>分；</w:t>
            </w:r>
          </w:p>
          <w:p>
            <w:pPr>
              <w:pStyle w:val="32"/>
              <w:ind w:firstLine="0" w:firstLineChars="0"/>
              <w:jc w:val="left"/>
              <w:rPr>
                <w:rFonts w:ascii="仿宋_GB2312" w:hAnsi="仿宋_GB2312" w:eastAsia="仿宋_GB2312" w:cs="仿宋_GB2312"/>
                <w:sz w:val="24"/>
                <w:szCs w:val="24"/>
                <w:highlight w:val="none"/>
                <w:shd w:val="clear" w:color="auto" w:fill="FFFFFF"/>
              </w:rPr>
            </w:pPr>
            <w:r>
              <w:rPr>
                <w:rFonts w:hint="eastAsia" w:ascii="仿宋_GB2312" w:hAnsi="仿宋_GB2312" w:eastAsia="仿宋_GB2312" w:cs="仿宋_GB2312"/>
                <w:sz w:val="24"/>
                <w:szCs w:val="24"/>
                <w:highlight w:val="none"/>
                <w:shd w:val="clear" w:color="auto" w:fill="FFFFFF"/>
              </w:rPr>
              <w:t>4、注册资本在</w:t>
            </w:r>
            <w:r>
              <w:rPr>
                <w:rFonts w:hint="eastAsia" w:ascii="仿宋_GB2312" w:hAnsi="仿宋_GB2312" w:eastAsia="仿宋_GB2312" w:cs="仿宋_GB2312"/>
                <w:sz w:val="24"/>
                <w:szCs w:val="24"/>
                <w:highlight w:val="none"/>
                <w:shd w:val="clear" w:color="auto" w:fill="FFFFFF"/>
                <w:lang w:val="en-US" w:eastAsia="zh-CN"/>
              </w:rPr>
              <w:t>200</w:t>
            </w:r>
            <w:r>
              <w:rPr>
                <w:rFonts w:hint="eastAsia" w:ascii="仿宋_GB2312" w:hAnsi="仿宋_GB2312" w:eastAsia="仿宋_GB2312" w:cs="仿宋_GB2312"/>
                <w:sz w:val="24"/>
                <w:szCs w:val="24"/>
                <w:highlight w:val="none"/>
                <w:shd w:val="clear" w:color="auto" w:fill="FFFFFF"/>
              </w:rPr>
              <w:t>万（不含）以下：</w:t>
            </w:r>
            <w:r>
              <w:rPr>
                <w:rFonts w:hint="eastAsia" w:ascii="仿宋_GB2312" w:hAnsi="仿宋_GB2312" w:eastAsia="仿宋_GB2312" w:cs="仿宋_GB2312"/>
                <w:sz w:val="24"/>
                <w:szCs w:val="24"/>
                <w:highlight w:val="none"/>
                <w:shd w:val="clear" w:color="auto" w:fill="FFFFFF"/>
                <w:lang w:val="en-US" w:eastAsia="zh-CN"/>
              </w:rPr>
              <w:t>0</w:t>
            </w:r>
            <w:r>
              <w:rPr>
                <w:rFonts w:hint="eastAsia" w:ascii="仿宋_GB2312" w:hAnsi="仿宋_GB2312" w:eastAsia="仿宋_GB2312" w:cs="仿宋_GB2312"/>
                <w:sz w:val="24"/>
                <w:szCs w:val="24"/>
                <w:highlight w:val="none"/>
                <w:shd w:val="clear" w:color="auto" w:fill="FFFFFF"/>
              </w:rPr>
              <w:t>分。</w:t>
            </w:r>
          </w:p>
          <w:p>
            <w:pPr>
              <w:pStyle w:val="32"/>
              <w:ind w:firstLine="0" w:firstLineChars="0"/>
              <w:jc w:val="left"/>
              <w:rPr>
                <w:rFonts w:ascii="仿宋_GB2312" w:hAnsi="仿宋_GB2312" w:eastAsia="仿宋_GB2312" w:cs="仿宋_GB2312"/>
                <w:kern w:val="2"/>
                <w:sz w:val="24"/>
                <w:szCs w:val="24"/>
                <w:highlight w:val="none"/>
                <w:shd w:val="clear" w:color="auto" w:fill="FFFFFF"/>
                <w:lang w:val="en-US" w:eastAsia="zh-CN" w:bidi="ar-SA"/>
              </w:rPr>
            </w:pPr>
            <w:r>
              <w:rPr>
                <w:rFonts w:hint="eastAsia" w:ascii="仿宋_GB2312" w:hAnsi="仿宋_GB2312" w:eastAsia="仿宋_GB2312" w:cs="仿宋_GB2312"/>
                <w:sz w:val="24"/>
                <w:szCs w:val="24"/>
                <w:highlight w:val="none"/>
                <w:shd w:val="clear" w:color="auto" w:fill="FFFFFF"/>
              </w:rPr>
              <w:t>【以营业执照为准】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418" w:type="dxa"/>
            <w:tcMar>
              <w:top w:w="100" w:type="dxa"/>
              <w:right w:w="100" w:type="dxa"/>
            </w:tcMar>
            <w:vAlign w:val="center"/>
          </w:tcPr>
          <w:p>
            <w:pPr>
              <w:ind w:left="0" w:leftChars="0" w:firstLine="0" w:firstLineChars="0"/>
              <w:jc w:val="both"/>
              <w:rPr>
                <w:rFonts w:hint="eastAsia" w:ascii="仿宋_GB2312" w:hAnsi="仿宋_GB2312" w:eastAsia="仿宋_GB2312" w:cs="仿宋_GB2312"/>
                <w:kern w:val="2"/>
                <w:sz w:val="24"/>
                <w:szCs w:val="24"/>
                <w:shd w:val="clear" w:color="auto" w:fill="FFFFFF"/>
                <w:lang w:val="en-US" w:eastAsia="zh-Hans" w:bidi="ar-SA"/>
              </w:rPr>
            </w:pPr>
            <w:r>
              <w:rPr>
                <w:rFonts w:hint="eastAsia" w:ascii="仿宋_GB2312" w:hAnsi="仿宋_GB2312" w:eastAsia="仿宋_GB2312" w:cs="仿宋_GB2312"/>
                <w:sz w:val="24"/>
                <w:lang w:val="en-US" w:eastAsia="zh-CN"/>
              </w:rPr>
              <w:t>审核系统</w:t>
            </w:r>
          </w:p>
        </w:tc>
        <w:tc>
          <w:tcPr>
            <w:tcW w:w="850" w:type="dxa"/>
            <w:tcMar>
              <w:top w:w="100" w:type="dxa"/>
              <w:right w:w="100" w:type="dxa"/>
            </w:tcMar>
            <w:vAlign w:val="center"/>
          </w:tcPr>
          <w:p>
            <w:pPr>
              <w:ind w:left="0" w:leftChars="0" w:firstLine="0" w:firstLineChars="0"/>
              <w:jc w:val="both"/>
              <w:rPr>
                <w:rFonts w:ascii="仿宋_GB2312" w:hAnsi="仿宋_GB2312" w:eastAsia="仿宋_GB2312" w:cs="仿宋_GB2312"/>
                <w:kern w:val="2"/>
                <w:sz w:val="24"/>
                <w:szCs w:val="24"/>
                <w:highlight w:val="none"/>
                <w:shd w:val="clear" w:color="auto" w:fill="FFFFFF"/>
                <w:lang w:val="en-US" w:eastAsia="zh-CN" w:bidi="ar-SA"/>
              </w:rPr>
            </w:pPr>
            <w:r>
              <w:rPr>
                <w:rFonts w:hint="eastAsia" w:ascii="仿宋_GB2312" w:hAnsi="仿宋_GB2312" w:eastAsia="仿宋_GB2312" w:cs="仿宋_GB2312"/>
                <w:sz w:val="24"/>
                <w:highlight w:val="none"/>
                <w:lang w:val="en-US" w:eastAsia="zh-CN"/>
              </w:rPr>
              <w:t>2分</w:t>
            </w:r>
          </w:p>
        </w:tc>
        <w:tc>
          <w:tcPr>
            <w:tcW w:w="6804" w:type="dxa"/>
            <w:tcMar>
              <w:top w:w="100" w:type="dxa"/>
              <w:right w:w="100" w:type="dxa"/>
            </w:tcMar>
            <w:vAlign w:val="center"/>
          </w:tcPr>
          <w:p>
            <w:pPr>
              <w:ind w:left="0" w:leftChars="0" w:firstLine="0" w:firstLineChars="0"/>
              <w:jc w:val="left"/>
              <w:rPr>
                <w:rFonts w:asciiTheme="minorHAnsi" w:hAnsiTheme="minorHAnsi" w:eastAsiaTheme="minorEastAsia" w:cstheme="minorBidi"/>
                <w:kern w:val="2"/>
                <w:sz w:val="24"/>
                <w:szCs w:val="24"/>
                <w:highlight w:val="none"/>
                <w:shd w:val="clear" w:color="auto" w:fill="FFFFFF"/>
                <w:lang w:val="en-US" w:eastAsia="zh-CN" w:bidi="ar-SA"/>
              </w:rPr>
            </w:pPr>
            <w:r>
              <w:rPr>
                <w:rFonts w:hint="eastAsia" w:ascii="仿宋_GB2312" w:hAnsi="仿宋_GB2312" w:eastAsia="仿宋_GB2312" w:cs="仿宋_GB2312"/>
                <w:kern w:val="0"/>
                <w:sz w:val="24"/>
                <w:highlight w:val="none"/>
                <w:lang w:val="en-US" w:eastAsia="zh-CN"/>
              </w:rPr>
              <w:t>培训机构具有独立的质量审核系统得2分，否则得0分。</w:t>
            </w:r>
          </w:p>
        </w:tc>
      </w:tr>
    </w:tbl>
    <w:p>
      <w:pPr>
        <w:spacing w:line="360" w:lineRule="auto"/>
        <w:ind w:firstLine="560" w:firstLineChars="200"/>
        <w:jc w:val="left"/>
        <w:rPr>
          <w:rFonts w:ascii="仿宋_GB2312" w:hAnsi="仿宋" w:eastAsia="仿宋_GB2312"/>
          <w:kern w:val="0"/>
          <w:sz w:val="28"/>
          <w:szCs w:val="28"/>
        </w:rPr>
      </w:pPr>
      <w:r>
        <w:rPr>
          <w:rFonts w:hint="eastAsia" w:ascii="仿宋_GB2312" w:hAnsi="仿宋" w:eastAsia="仿宋_GB2312"/>
          <w:kern w:val="0"/>
          <w:sz w:val="28"/>
          <w:szCs w:val="28"/>
        </w:rPr>
        <w:t>技术部分</w:t>
      </w:r>
    </w:p>
    <w:tbl>
      <w:tblPr>
        <w:tblStyle w:val="2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850"/>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pPr>
              <w:autoSpaceDE w:val="0"/>
              <w:autoSpaceDN w:val="0"/>
              <w:ind w:left="0" w:leftChars="0" w:firstLine="0" w:firstLineChars="0"/>
              <w:jc w:val="center"/>
              <w:rPr>
                <w:rFonts w:ascii="仿宋_GB2312" w:hAnsi="仿宋" w:eastAsia="仿宋_GB2312"/>
                <w:b/>
                <w:bCs/>
                <w:kern w:val="0"/>
                <w:sz w:val="28"/>
                <w:szCs w:val="28"/>
                <w:lang w:val="zh-CN"/>
              </w:rPr>
            </w:pPr>
            <w:r>
              <w:rPr>
                <w:rFonts w:hint="eastAsia" w:ascii="仿宋_GB2312" w:hAnsi="仿宋" w:eastAsia="仿宋_GB2312" w:cs="仿宋"/>
                <w:b/>
                <w:bCs/>
                <w:kern w:val="0"/>
                <w:sz w:val="28"/>
                <w:szCs w:val="28"/>
                <w:lang w:val="zh-CN"/>
              </w:rPr>
              <w:t>评审项目</w:t>
            </w:r>
          </w:p>
        </w:tc>
        <w:tc>
          <w:tcPr>
            <w:tcW w:w="850" w:type="dxa"/>
            <w:vAlign w:val="center"/>
          </w:tcPr>
          <w:p>
            <w:pPr>
              <w:autoSpaceDE w:val="0"/>
              <w:autoSpaceDN w:val="0"/>
              <w:ind w:left="0" w:leftChars="0" w:firstLine="0" w:firstLineChars="0"/>
              <w:jc w:val="center"/>
              <w:rPr>
                <w:rFonts w:ascii="仿宋_GB2312" w:hAnsi="仿宋" w:eastAsia="仿宋_GB2312"/>
                <w:b/>
                <w:bCs/>
                <w:kern w:val="0"/>
                <w:sz w:val="28"/>
                <w:szCs w:val="28"/>
                <w:lang w:val="zh-CN"/>
              </w:rPr>
            </w:pPr>
            <w:r>
              <w:rPr>
                <w:rFonts w:hint="eastAsia" w:ascii="仿宋_GB2312" w:hAnsi="仿宋" w:eastAsia="仿宋_GB2312" w:cs="仿宋"/>
                <w:b/>
                <w:bCs/>
                <w:kern w:val="0"/>
                <w:sz w:val="28"/>
                <w:szCs w:val="28"/>
                <w:lang w:val="zh-CN"/>
              </w:rPr>
              <w:t>分数</w:t>
            </w:r>
          </w:p>
        </w:tc>
        <w:tc>
          <w:tcPr>
            <w:tcW w:w="6804" w:type="dxa"/>
            <w:vAlign w:val="center"/>
          </w:tcPr>
          <w:p>
            <w:pPr>
              <w:autoSpaceDE w:val="0"/>
              <w:autoSpaceDN w:val="0"/>
              <w:ind w:left="0" w:leftChars="0" w:firstLine="0" w:firstLineChars="0"/>
              <w:jc w:val="center"/>
              <w:rPr>
                <w:rFonts w:ascii="仿宋_GB2312" w:hAnsi="仿宋" w:eastAsia="仿宋_GB2312"/>
                <w:b/>
                <w:bCs/>
                <w:kern w:val="0"/>
                <w:sz w:val="28"/>
                <w:szCs w:val="28"/>
                <w:lang w:val="zh-CN"/>
              </w:rPr>
            </w:pPr>
            <w:r>
              <w:rPr>
                <w:rFonts w:hint="eastAsia" w:ascii="仿宋_GB2312" w:hAnsi="仿宋" w:eastAsia="仿宋_GB2312" w:cs="仿宋"/>
                <w:b/>
                <w:bCs/>
                <w:kern w:val="0"/>
                <w:sz w:val="28"/>
                <w:szCs w:val="28"/>
                <w:lang w:val="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pPr>
              <w:autoSpaceDE w:val="0"/>
              <w:autoSpaceDN w:val="0"/>
              <w:ind w:left="0" w:leftChars="0" w:firstLine="0" w:firstLineChars="0"/>
              <w:jc w:val="both"/>
              <w:rPr>
                <w:rFonts w:hint="default" w:ascii="仿宋_GB2312" w:hAnsi="仿宋" w:eastAsia="仿宋_GB2312" w:cs="仿宋"/>
                <w:kern w:val="0"/>
                <w:sz w:val="28"/>
                <w:szCs w:val="28"/>
                <w:lang w:val="en-US" w:eastAsia="zh-CN"/>
              </w:rPr>
            </w:pPr>
            <w:r>
              <w:rPr>
                <w:rFonts w:hint="eastAsia" w:ascii="仿宋_GB2312" w:hAnsi="仿宋_GB2312" w:eastAsia="仿宋_GB2312" w:cs="仿宋_GB2312"/>
                <w:sz w:val="24"/>
                <w:lang w:val="en-US" w:eastAsia="zh-CN"/>
              </w:rPr>
              <w:t>培训经验</w:t>
            </w:r>
          </w:p>
        </w:tc>
        <w:tc>
          <w:tcPr>
            <w:tcW w:w="850" w:type="dxa"/>
            <w:vAlign w:val="center"/>
          </w:tcPr>
          <w:p>
            <w:pPr>
              <w:autoSpaceDE w:val="0"/>
              <w:autoSpaceDN w:val="0"/>
              <w:ind w:left="0" w:leftChars="0" w:firstLine="0" w:firstLineChars="0"/>
              <w:jc w:val="both"/>
              <w:rPr>
                <w:rFonts w:hint="eastAsia" w:ascii="仿宋_GB2312" w:hAnsi="仿宋" w:eastAsia="仿宋_GB2312" w:cs="仿宋"/>
                <w:kern w:val="0"/>
                <w:sz w:val="28"/>
                <w:szCs w:val="28"/>
              </w:rPr>
            </w:pPr>
            <w:r>
              <w:rPr>
                <w:rFonts w:hint="eastAsia" w:ascii="仿宋_GB2312" w:hAnsi="仿宋_GB2312" w:eastAsia="仿宋_GB2312" w:cs="仿宋_GB2312"/>
                <w:sz w:val="24"/>
                <w:highlight w:val="none"/>
                <w:lang w:val="en-US" w:eastAsia="zh-CN"/>
              </w:rPr>
              <w:t>5</w:t>
            </w:r>
            <w:r>
              <w:rPr>
                <w:rFonts w:hint="eastAsia" w:ascii="仿宋_GB2312" w:hAnsi="仿宋_GB2312" w:eastAsia="仿宋_GB2312" w:cs="仿宋_GB2312"/>
                <w:sz w:val="24"/>
                <w:highlight w:val="none"/>
              </w:rPr>
              <w:t>分</w:t>
            </w:r>
          </w:p>
        </w:tc>
        <w:tc>
          <w:tcPr>
            <w:tcW w:w="6804" w:type="dxa"/>
            <w:vAlign w:val="center"/>
          </w:tcPr>
          <w:p>
            <w:pPr>
              <w:autoSpaceDE w:val="0"/>
              <w:autoSpaceDN w:val="0"/>
              <w:ind w:left="0" w:leftChars="0" w:firstLine="0" w:firstLineChars="0"/>
              <w:rPr>
                <w:rFonts w:hint="eastAsia" w:ascii="仿宋_GB2312" w:eastAsia="仿宋_GB2312" w:cs="仿宋"/>
                <w:kern w:val="0"/>
                <w:sz w:val="28"/>
                <w:szCs w:val="28"/>
                <w:highlight w:val="none"/>
              </w:rPr>
            </w:pPr>
            <w:r>
              <w:rPr>
                <w:rFonts w:hint="eastAsia" w:ascii="仿宋_GB2312" w:hAnsi="宋体" w:eastAsia="仿宋_GB2312" w:cs="仿宋_GB2312"/>
                <w:color w:val="000000"/>
                <w:kern w:val="0"/>
                <w:sz w:val="24"/>
                <w:highlight w:val="none"/>
                <w:shd w:val="clear" w:color="auto" w:fill="FFFFFF"/>
                <w:lang w:val="en-US" w:eastAsia="zh-CN" w:bidi="ar"/>
              </w:rPr>
              <w:t>孔探基础培训、CFM56-5B发动机型号培训、PW1100G发动机型号培训，2023-2024年3月开班批次</w:t>
            </w:r>
            <w:r>
              <w:rPr>
                <w:rFonts w:ascii="仿宋_GB2312" w:hAnsi="宋体" w:eastAsia="仿宋_GB2312" w:cs="仿宋_GB2312"/>
                <w:color w:val="000000"/>
                <w:kern w:val="0"/>
                <w:sz w:val="24"/>
                <w:highlight w:val="none"/>
                <w:shd w:val="clear" w:color="auto" w:fill="FFFFFF"/>
                <w:lang w:bidi="ar"/>
              </w:rPr>
              <w:t>，第一名</w:t>
            </w:r>
            <w:r>
              <w:rPr>
                <w:rFonts w:hint="eastAsia" w:ascii="仿宋_GB2312" w:hAnsi="宋体" w:eastAsia="仿宋_GB2312" w:cs="仿宋_GB2312"/>
                <w:color w:val="000000"/>
                <w:kern w:val="0"/>
                <w:sz w:val="24"/>
                <w:highlight w:val="none"/>
                <w:shd w:val="clear" w:color="auto" w:fill="FFFFFF"/>
                <w:lang w:val="en-US" w:eastAsia="zh-CN" w:bidi="ar"/>
              </w:rPr>
              <w:t>5</w:t>
            </w:r>
            <w:r>
              <w:rPr>
                <w:rFonts w:ascii="仿宋_GB2312" w:hAnsi="宋体" w:eastAsia="仿宋_GB2312" w:cs="仿宋_GB2312"/>
                <w:color w:val="000000"/>
                <w:kern w:val="0"/>
                <w:sz w:val="24"/>
                <w:highlight w:val="none"/>
                <w:shd w:val="clear" w:color="auto" w:fill="FFFFFF"/>
                <w:lang w:bidi="ar"/>
              </w:rPr>
              <w:t>分，第二名</w:t>
            </w:r>
            <w:r>
              <w:rPr>
                <w:rFonts w:hint="eastAsia" w:ascii="仿宋_GB2312" w:hAnsi="宋体" w:eastAsia="仿宋_GB2312" w:cs="仿宋_GB2312"/>
                <w:color w:val="000000"/>
                <w:kern w:val="0"/>
                <w:sz w:val="24"/>
                <w:highlight w:val="none"/>
                <w:shd w:val="clear" w:color="auto" w:fill="FFFFFF"/>
                <w:lang w:val="en-US" w:eastAsia="zh-CN" w:bidi="ar"/>
              </w:rPr>
              <w:t>4</w:t>
            </w:r>
            <w:r>
              <w:rPr>
                <w:rFonts w:ascii="仿宋_GB2312" w:hAnsi="宋体" w:eastAsia="仿宋_GB2312" w:cs="仿宋_GB2312"/>
                <w:color w:val="000000"/>
                <w:kern w:val="0"/>
                <w:sz w:val="24"/>
                <w:highlight w:val="none"/>
                <w:shd w:val="clear" w:color="auto" w:fill="FFFFFF"/>
                <w:lang w:bidi="ar"/>
              </w:rPr>
              <w:t>分，第三名</w:t>
            </w:r>
            <w:r>
              <w:rPr>
                <w:rFonts w:hint="eastAsia" w:ascii="仿宋_GB2312" w:hAnsi="宋体" w:eastAsia="仿宋_GB2312" w:cs="仿宋_GB2312"/>
                <w:color w:val="000000"/>
                <w:kern w:val="0"/>
                <w:sz w:val="24"/>
                <w:highlight w:val="none"/>
                <w:shd w:val="clear" w:color="auto" w:fill="FFFFFF"/>
                <w:lang w:val="en-US" w:eastAsia="zh-CN" w:bidi="ar"/>
              </w:rPr>
              <w:t>3</w:t>
            </w:r>
            <w:r>
              <w:rPr>
                <w:rFonts w:ascii="仿宋_GB2312" w:hAnsi="宋体" w:eastAsia="仿宋_GB2312" w:cs="仿宋_GB2312"/>
                <w:color w:val="000000"/>
                <w:kern w:val="0"/>
                <w:sz w:val="24"/>
                <w:highlight w:val="none"/>
                <w:shd w:val="clear" w:color="auto" w:fill="FFFFFF"/>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418" w:type="dxa"/>
            <w:vAlign w:val="center"/>
          </w:tcPr>
          <w:p>
            <w:pPr>
              <w:ind w:left="0" w:leftChars="0" w:firstLine="0" w:firstLineChars="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教员数量</w:t>
            </w:r>
          </w:p>
        </w:tc>
        <w:tc>
          <w:tcPr>
            <w:tcW w:w="850" w:type="dxa"/>
            <w:vAlign w:val="center"/>
          </w:tcPr>
          <w:p>
            <w:pPr>
              <w:ind w:left="0" w:leftChars="0" w:firstLine="0" w:firstLineChars="0"/>
              <w:jc w:val="both"/>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highlight w:val="none"/>
                <w:lang w:val="en-US" w:eastAsia="zh-CN"/>
              </w:rPr>
              <w:t>5分</w:t>
            </w:r>
          </w:p>
        </w:tc>
        <w:tc>
          <w:tcPr>
            <w:tcW w:w="6804" w:type="dxa"/>
            <w:vAlign w:val="center"/>
          </w:tcPr>
          <w:p>
            <w:pPr>
              <w:ind w:left="0" w:leftChars="0" w:firstLine="0" w:firstLineChars="0"/>
              <w:jc w:val="left"/>
              <w:rPr>
                <w:rFonts w:hint="eastAsia" w:ascii="仿宋_GB2312" w:hAnsi="仿宋_GB2312" w:eastAsia="仿宋_GB2312" w:cs="仿宋_GB2312"/>
                <w:kern w:val="0"/>
                <w:sz w:val="24"/>
                <w:szCs w:val="24"/>
                <w:highlight w:val="none"/>
                <w:lang w:val="en-US" w:eastAsia="zh-CN" w:bidi="ar-SA"/>
              </w:rPr>
            </w:pPr>
            <w:r>
              <w:rPr>
                <w:rFonts w:hint="eastAsia" w:ascii="仿宋_GB2312" w:hAnsi="宋体" w:eastAsia="仿宋_GB2312" w:cs="仿宋_GB2312"/>
                <w:color w:val="000000"/>
                <w:kern w:val="0"/>
                <w:sz w:val="24"/>
                <w:highlight w:val="none"/>
                <w:shd w:val="clear" w:color="auto" w:fill="FFFFFF"/>
                <w:lang w:val="en-US" w:eastAsia="zh-CN" w:bidi="ar"/>
              </w:rPr>
              <w:t>孔探基础培训、CFM56-5B发动机型号培训、PW1100G发动机型号教员数量，</w:t>
            </w:r>
            <w:r>
              <w:rPr>
                <w:rFonts w:ascii="仿宋_GB2312" w:hAnsi="宋体" w:eastAsia="仿宋_GB2312" w:cs="仿宋_GB2312"/>
                <w:color w:val="000000"/>
                <w:kern w:val="0"/>
                <w:sz w:val="24"/>
                <w:highlight w:val="none"/>
                <w:shd w:val="clear" w:color="auto" w:fill="FFFFFF"/>
                <w:lang w:bidi="ar"/>
              </w:rPr>
              <w:t>第一名</w:t>
            </w:r>
            <w:r>
              <w:rPr>
                <w:rFonts w:hint="eastAsia" w:ascii="仿宋_GB2312" w:hAnsi="宋体" w:eastAsia="仿宋_GB2312" w:cs="仿宋_GB2312"/>
                <w:color w:val="000000"/>
                <w:kern w:val="0"/>
                <w:sz w:val="24"/>
                <w:highlight w:val="none"/>
                <w:shd w:val="clear" w:color="auto" w:fill="FFFFFF"/>
                <w:lang w:val="en-US" w:eastAsia="zh-CN" w:bidi="ar"/>
              </w:rPr>
              <w:t>5</w:t>
            </w:r>
            <w:r>
              <w:rPr>
                <w:rFonts w:ascii="仿宋_GB2312" w:hAnsi="宋体" w:eastAsia="仿宋_GB2312" w:cs="仿宋_GB2312"/>
                <w:color w:val="000000"/>
                <w:kern w:val="0"/>
                <w:sz w:val="24"/>
                <w:highlight w:val="none"/>
                <w:shd w:val="clear" w:color="auto" w:fill="FFFFFF"/>
                <w:lang w:bidi="ar"/>
              </w:rPr>
              <w:t>分，第二名</w:t>
            </w:r>
            <w:r>
              <w:rPr>
                <w:rFonts w:hint="eastAsia" w:ascii="仿宋_GB2312" w:hAnsi="宋体" w:eastAsia="仿宋_GB2312" w:cs="仿宋_GB2312"/>
                <w:color w:val="000000"/>
                <w:kern w:val="0"/>
                <w:sz w:val="24"/>
                <w:highlight w:val="none"/>
                <w:shd w:val="clear" w:color="auto" w:fill="FFFFFF"/>
                <w:lang w:val="en-US" w:eastAsia="zh-CN" w:bidi="ar"/>
              </w:rPr>
              <w:t>4</w:t>
            </w:r>
            <w:r>
              <w:rPr>
                <w:rFonts w:ascii="仿宋_GB2312" w:hAnsi="宋体" w:eastAsia="仿宋_GB2312" w:cs="仿宋_GB2312"/>
                <w:color w:val="000000"/>
                <w:kern w:val="0"/>
                <w:sz w:val="24"/>
                <w:highlight w:val="none"/>
                <w:shd w:val="clear" w:color="auto" w:fill="FFFFFF"/>
                <w:lang w:bidi="ar"/>
              </w:rPr>
              <w:t>分，第三名</w:t>
            </w:r>
            <w:r>
              <w:rPr>
                <w:rFonts w:hint="eastAsia" w:ascii="仿宋_GB2312" w:hAnsi="宋体" w:eastAsia="仿宋_GB2312" w:cs="仿宋_GB2312"/>
                <w:color w:val="000000"/>
                <w:kern w:val="0"/>
                <w:sz w:val="24"/>
                <w:highlight w:val="none"/>
                <w:shd w:val="clear" w:color="auto" w:fill="FFFFFF"/>
                <w:lang w:val="en-US" w:eastAsia="zh-CN" w:bidi="ar"/>
              </w:rPr>
              <w:t>3</w:t>
            </w:r>
            <w:r>
              <w:rPr>
                <w:rFonts w:ascii="仿宋_GB2312" w:hAnsi="宋体" w:eastAsia="仿宋_GB2312" w:cs="仿宋_GB2312"/>
                <w:color w:val="000000"/>
                <w:kern w:val="0"/>
                <w:sz w:val="24"/>
                <w:highlight w:val="none"/>
                <w:shd w:val="clear" w:color="auto" w:fill="FFFFFF"/>
                <w:lang w:bidi="ar"/>
              </w:rPr>
              <w:t>分</w:t>
            </w:r>
            <w:r>
              <w:rPr>
                <w:rFonts w:hint="eastAsia" w:ascii="仿宋_GB2312" w:hAnsi="宋体" w:eastAsia="仿宋_GB2312" w:cs="仿宋_GB2312"/>
                <w:color w:val="000000"/>
                <w:kern w:val="0"/>
                <w:sz w:val="24"/>
                <w:highlight w:val="none"/>
                <w:shd w:val="clear" w:color="auto" w:fill="FFFFFF"/>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418" w:type="dxa"/>
            <w:vAlign w:val="center"/>
          </w:tcPr>
          <w:p>
            <w:pPr>
              <w:ind w:left="0" w:leftChars="0" w:firstLine="0" w:firstLineChars="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培训管理</w:t>
            </w:r>
          </w:p>
        </w:tc>
        <w:tc>
          <w:tcPr>
            <w:tcW w:w="850" w:type="dxa"/>
            <w:vAlign w:val="center"/>
          </w:tcPr>
          <w:p>
            <w:pPr>
              <w:ind w:left="0" w:leftChars="0" w:firstLine="0" w:firstLineChars="0"/>
              <w:jc w:val="both"/>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highlight w:val="none"/>
                <w:lang w:val="en-US" w:eastAsia="zh-CN"/>
              </w:rPr>
              <w:t>5分</w:t>
            </w:r>
          </w:p>
        </w:tc>
        <w:tc>
          <w:tcPr>
            <w:tcW w:w="6804" w:type="dxa"/>
            <w:vAlign w:val="center"/>
          </w:tcPr>
          <w:p>
            <w:pPr>
              <w:ind w:left="0" w:leftChars="0" w:firstLine="0" w:firstLineChars="0"/>
              <w:jc w:val="left"/>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highlight w:val="none"/>
                <w:lang w:val="en-US" w:eastAsia="zh-CN"/>
              </w:rPr>
              <w:t>提供培训管理规定。根据内容详尽情况，具备教员、教材、学员、课堂、考核等具体要求得</w:t>
            </w:r>
            <w:r>
              <w:rPr>
                <w:rFonts w:hint="eastAsia" w:ascii="仿宋_GB2312" w:hAnsi="宋体" w:eastAsia="仿宋_GB2312" w:cs="仿宋_GB2312"/>
                <w:color w:val="000000"/>
                <w:kern w:val="0"/>
                <w:sz w:val="24"/>
                <w:highlight w:val="none"/>
                <w:shd w:val="clear" w:color="auto" w:fill="FFFFFF"/>
                <w:lang w:val="en-US" w:eastAsia="zh-CN" w:bidi="ar"/>
              </w:rPr>
              <w:t>5</w:t>
            </w:r>
            <w:r>
              <w:rPr>
                <w:rFonts w:ascii="仿宋_GB2312" w:hAnsi="宋体" w:eastAsia="仿宋_GB2312" w:cs="仿宋_GB2312"/>
                <w:color w:val="000000"/>
                <w:kern w:val="0"/>
                <w:sz w:val="24"/>
                <w:highlight w:val="none"/>
                <w:shd w:val="clear" w:color="auto" w:fill="FFFFFF"/>
                <w:lang w:bidi="ar"/>
              </w:rPr>
              <w:t>分，</w:t>
            </w:r>
            <w:r>
              <w:rPr>
                <w:rFonts w:hint="eastAsia" w:ascii="仿宋_GB2312" w:hAnsi="宋体" w:eastAsia="仿宋_GB2312" w:cs="仿宋_GB2312"/>
                <w:color w:val="000000"/>
                <w:kern w:val="0"/>
                <w:sz w:val="24"/>
                <w:highlight w:val="none"/>
                <w:shd w:val="clear" w:color="auto" w:fill="FFFFFF"/>
                <w:lang w:val="en-US" w:eastAsia="zh-CN" w:bidi="ar"/>
              </w:rPr>
              <w:t>每缺一项递减1分，最低为0分</w:t>
            </w:r>
            <w:r>
              <w:rPr>
                <w:rFonts w:hint="eastAsia" w:ascii="仿宋_GB2312" w:hAnsi="宋体" w:eastAsia="仿宋_GB2312" w:cs="仿宋_GB2312"/>
                <w:color w:val="000000"/>
                <w:kern w:val="0"/>
                <w:sz w:val="24"/>
                <w:highlight w:val="none"/>
                <w:shd w:val="clear" w:color="auto" w:fill="FFFFFF"/>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418" w:type="dxa"/>
            <w:vAlign w:val="center"/>
          </w:tcPr>
          <w:p>
            <w:pPr>
              <w:ind w:left="0" w:leftChars="0" w:firstLine="0" w:firstLineChars="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培训能力</w:t>
            </w:r>
          </w:p>
        </w:tc>
        <w:tc>
          <w:tcPr>
            <w:tcW w:w="850" w:type="dxa"/>
            <w:vAlign w:val="center"/>
          </w:tcPr>
          <w:p>
            <w:pPr>
              <w:ind w:left="0" w:leftChars="0" w:firstLine="0" w:firstLineChars="0"/>
              <w:jc w:val="both"/>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highlight w:val="none"/>
                <w:lang w:val="en-US" w:eastAsia="zh-CN"/>
              </w:rPr>
              <w:t>5分</w:t>
            </w:r>
          </w:p>
        </w:tc>
        <w:tc>
          <w:tcPr>
            <w:tcW w:w="6804" w:type="dxa"/>
            <w:vAlign w:val="center"/>
          </w:tcPr>
          <w:p>
            <w:pPr>
              <w:ind w:left="0" w:leftChars="0" w:firstLine="0" w:firstLineChars="0"/>
              <w:jc w:val="left"/>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highlight w:val="none"/>
                <w:lang w:val="en-US" w:eastAsia="zh-CN"/>
              </w:rPr>
              <w:t>行业协会批准的孔探培训认可项目数量，</w:t>
            </w:r>
            <w:r>
              <w:rPr>
                <w:rFonts w:ascii="仿宋_GB2312" w:hAnsi="宋体" w:eastAsia="仿宋_GB2312" w:cs="仿宋_GB2312"/>
                <w:color w:val="000000"/>
                <w:kern w:val="0"/>
                <w:sz w:val="24"/>
                <w:highlight w:val="none"/>
                <w:shd w:val="clear" w:color="auto" w:fill="FFFFFF"/>
                <w:lang w:bidi="ar"/>
              </w:rPr>
              <w:t>第一名</w:t>
            </w:r>
            <w:r>
              <w:rPr>
                <w:rFonts w:hint="eastAsia" w:ascii="仿宋_GB2312" w:hAnsi="宋体" w:eastAsia="仿宋_GB2312" w:cs="仿宋_GB2312"/>
                <w:color w:val="000000"/>
                <w:kern w:val="0"/>
                <w:sz w:val="24"/>
                <w:highlight w:val="none"/>
                <w:shd w:val="clear" w:color="auto" w:fill="FFFFFF"/>
                <w:lang w:val="en-US" w:eastAsia="zh-CN" w:bidi="ar"/>
              </w:rPr>
              <w:t>5</w:t>
            </w:r>
            <w:r>
              <w:rPr>
                <w:rFonts w:ascii="仿宋_GB2312" w:hAnsi="宋体" w:eastAsia="仿宋_GB2312" w:cs="仿宋_GB2312"/>
                <w:color w:val="000000"/>
                <w:kern w:val="0"/>
                <w:sz w:val="24"/>
                <w:highlight w:val="none"/>
                <w:shd w:val="clear" w:color="auto" w:fill="FFFFFF"/>
                <w:lang w:bidi="ar"/>
              </w:rPr>
              <w:t>分，第二名</w:t>
            </w:r>
            <w:r>
              <w:rPr>
                <w:rFonts w:hint="eastAsia" w:ascii="仿宋_GB2312" w:hAnsi="宋体" w:eastAsia="仿宋_GB2312" w:cs="仿宋_GB2312"/>
                <w:color w:val="000000"/>
                <w:kern w:val="0"/>
                <w:sz w:val="24"/>
                <w:highlight w:val="none"/>
                <w:shd w:val="clear" w:color="auto" w:fill="FFFFFF"/>
                <w:lang w:val="en-US" w:eastAsia="zh-CN" w:bidi="ar"/>
              </w:rPr>
              <w:t>4</w:t>
            </w:r>
            <w:r>
              <w:rPr>
                <w:rFonts w:ascii="仿宋_GB2312" w:hAnsi="宋体" w:eastAsia="仿宋_GB2312" w:cs="仿宋_GB2312"/>
                <w:color w:val="000000"/>
                <w:kern w:val="0"/>
                <w:sz w:val="24"/>
                <w:highlight w:val="none"/>
                <w:shd w:val="clear" w:color="auto" w:fill="FFFFFF"/>
                <w:lang w:bidi="ar"/>
              </w:rPr>
              <w:t>分，第三名</w:t>
            </w:r>
            <w:r>
              <w:rPr>
                <w:rFonts w:hint="eastAsia" w:ascii="仿宋_GB2312" w:hAnsi="宋体" w:eastAsia="仿宋_GB2312" w:cs="仿宋_GB2312"/>
                <w:color w:val="000000"/>
                <w:kern w:val="0"/>
                <w:sz w:val="24"/>
                <w:highlight w:val="none"/>
                <w:shd w:val="clear" w:color="auto" w:fill="FFFFFF"/>
                <w:lang w:val="en-US" w:eastAsia="zh-CN" w:bidi="ar"/>
              </w:rPr>
              <w:t>3</w:t>
            </w:r>
            <w:r>
              <w:rPr>
                <w:rFonts w:ascii="仿宋_GB2312" w:hAnsi="宋体" w:eastAsia="仿宋_GB2312" w:cs="仿宋_GB2312"/>
                <w:color w:val="000000"/>
                <w:kern w:val="0"/>
                <w:sz w:val="24"/>
                <w:highlight w:val="none"/>
                <w:shd w:val="clear" w:color="auto" w:fill="FFFFFF"/>
                <w:lang w:bidi="ar"/>
              </w:rPr>
              <w:t>分</w:t>
            </w:r>
            <w:r>
              <w:rPr>
                <w:rFonts w:hint="eastAsia" w:ascii="仿宋_GB2312" w:hAnsi="宋体" w:eastAsia="仿宋_GB2312" w:cs="仿宋_GB2312"/>
                <w:color w:val="000000"/>
                <w:kern w:val="0"/>
                <w:sz w:val="24"/>
                <w:highlight w:val="none"/>
                <w:shd w:val="clear" w:color="auto" w:fill="FFFFFF"/>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418" w:type="dxa"/>
            <w:vAlign w:val="center"/>
          </w:tcPr>
          <w:p>
            <w:pPr>
              <w:ind w:left="0" w:leftChars="0" w:firstLine="0" w:firstLineChars="0"/>
              <w:jc w:val="both"/>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培训响应</w:t>
            </w:r>
          </w:p>
        </w:tc>
        <w:tc>
          <w:tcPr>
            <w:tcW w:w="850" w:type="dxa"/>
            <w:vAlign w:val="center"/>
          </w:tcPr>
          <w:p>
            <w:pPr>
              <w:ind w:left="0" w:leftChars="0" w:firstLine="0" w:firstLineChars="0"/>
              <w:jc w:val="both"/>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5分</w:t>
            </w:r>
          </w:p>
        </w:tc>
        <w:tc>
          <w:tcPr>
            <w:tcW w:w="6804" w:type="dxa"/>
            <w:vAlign w:val="center"/>
          </w:tcPr>
          <w:p>
            <w:pPr>
              <w:ind w:left="0" w:leftChars="0" w:firstLine="0" w:firstLineChars="0"/>
              <w:jc w:val="left"/>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青岛航空在提出培训需求后，课程安排及响应速度：</w:t>
            </w:r>
          </w:p>
          <w:p>
            <w:pPr>
              <w:numPr>
                <w:ilvl w:val="0"/>
                <w:numId w:val="0"/>
              </w:numPr>
              <w:rPr>
                <w:rFonts w:hint="default"/>
                <w:lang w:val="en-US" w:eastAsia="zh-CN"/>
              </w:rPr>
            </w:pPr>
            <w:r>
              <w:rPr>
                <w:rFonts w:hint="eastAsia" w:ascii="仿宋_GB2312" w:hAnsi="仿宋_GB2312" w:eastAsia="仿宋_GB2312" w:cs="仿宋_GB2312"/>
                <w:kern w:val="0"/>
                <w:sz w:val="24"/>
                <w:highlight w:val="none"/>
                <w:lang w:val="en-US" w:eastAsia="zh-CN"/>
              </w:rPr>
              <w:t>1.能在15（含）个日历日内开课：5分；</w:t>
            </w:r>
          </w:p>
          <w:p>
            <w:pPr>
              <w:numPr>
                <w:ilvl w:val="0"/>
                <w:numId w:val="0"/>
              </w:numPr>
              <w:rPr>
                <w:rFonts w:hint="default"/>
                <w:lang w:val="en-US" w:eastAsia="zh-CN"/>
              </w:rPr>
            </w:pPr>
            <w:r>
              <w:rPr>
                <w:rFonts w:hint="eastAsia" w:ascii="仿宋_GB2312" w:hAnsi="仿宋_GB2312" w:eastAsia="仿宋_GB2312" w:cs="仿宋_GB2312"/>
                <w:kern w:val="0"/>
                <w:sz w:val="24"/>
                <w:highlight w:val="none"/>
                <w:lang w:val="en-US" w:eastAsia="zh-CN"/>
              </w:rPr>
              <w:t>2.能在20（含）个日历日内开课：4分；</w:t>
            </w:r>
          </w:p>
          <w:p>
            <w:pPr>
              <w:numPr>
                <w:ilvl w:val="0"/>
                <w:numId w:val="0"/>
              </w:numPr>
              <w:rPr>
                <w:rFonts w:hint="default"/>
                <w:lang w:val="en-US" w:eastAsia="zh-CN"/>
              </w:rPr>
            </w:pPr>
            <w:r>
              <w:rPr>
                <w:rFonts w:hint="eastAsia" w:ascii="仿宋_GB2312" w:hAnsi="仿宋_GB2312" w:eastAsia="仿宋_GB2312" w:cs="仿宋_GB2312"/>
                <w:kern w:val="0"/>
                <w:sz w:val="24"/>
                <w:highlight w:val="none"/>
                <w:lang w:val="en-US" w:eastAsia="zh-CN"/>
              </w:rPr>
              <w:t>3.能在25（含）个日历日内开课：3分；</w:t>
            </w:r>
          </w:p>
          <w:p>
            <w:pPr>
              <w:numPr>
                <w:ilvl w:val="0"/>
                <w:numId w:val="0"/>
              </w:numPr>
              <w:rPr>
                <w:rFonts w:hint="default"/>
                <w:lang w:val="en-US" w:eastAsia="zh-CN"/>
              </w:rPr>
            </w:pPr>
            <w:r>
              <w:rPr>
                <w:rFonts w:hint="eastAsia" w:ascii="仿宋_GB2312" w:hAnsi="仿宋_GB2312" w:eastAsia="仿宋_GB2312" w:cs="仿宋_GB2312"/>
                <w:kern w:val="0"/>
                <w:sz w:val="24"/>
                <w:highlight w:val="none"/>
                <w:lang w:val="en-US" w:eastAsia="zh-CN"/>
              </w:rPr>
              <w:t>4.能在30（含）个日历日内开课：2分；</w:t>
            </w:r>
          </w:p>
          <w:p>
            <w:pPr>
              <w:numPr>
                <w:ilvl w:val="0"/>
                <w:numId w:val="0"/>
              </w:numPr>
              <w:rPr>
                <w:rFonts w:hint="default"/>
                <w:lang w:val="en-US" w:eastAsia="zh-CN"/>
              </w:rPr>
            </w:pPr>
            <w:r>
              <w:rPr>
                <w:rFonts w:hint="eastAsia" w:ascii="仿宋_GB2312" w:hAnsi="仿宋_GB2312" w:eastAsia="仿宋_GB2312" w:cs="仿宋_GB2312"/>
                <w:kern w:val="0"/>
                <w:sz w:val="24"/>
                <w:highlight w:val="none"/>
                <w:lang w:val="en-US" w:eastAsia="zh-CN"/>
              </w:rPr>
              <w:t>5.在30个日历日以上开课：1分。</w:t>
            </w:r>
          </w:p>
          <w:p>
            <w:pPr>
              <w:numPr>
                <w:ilvl w:val="-1"/>
                <w:numId w:val="0"/>
              </w:numPr>
              <w:rPr>
                <w:rFonts w:hint="default"/>
                <w:lang w:val="en-US" w:eastAsia="zh-CN"/>
              </w:rPr>
            </w:pPr>
            <w:r>
              <w:rPr>
                <w:rFonts w:hint="eastAsia" w:ascii="仿宋_GB2312" w:hAnsi="仿宋_GB2312" w:eastAsia="仿宋_GB2312" w:cs="仿宋_GB2312"/>
                <w:kern w:val="0"/>
                <w:sz w:val="24"/>
                <w:highlight w:val="none"/>
              </w:rPr>
              <w:t>【评分以投标文件中的</w:t>
            </w:r>
            <w:r>
              <w:rPr>
                <w:rFonts w:hint="eastAsia" w:ascii="仿宋_GB2312" w:hAnsi="仿宋_GB2312" w:eastAsia="仿宋_GB2312" w:cs="仿宋_GB2312"/>
                <w:kern w:val="0"/>
                <w:sz w:val="24"/>
                <w:highlight w:val="none"/>
                <w:lang w:val="en-US" w:eastAsia="zh-CN"/>
              </w:rPr>
              <w:t>培训响应时间】</w:t>
            </w:r>
          </w:p>
        </w:tc>
      </w:tr>
    </w:tbl>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w:t>
      </w:r>
    </w:p>
    <w:p>
      <w:pPr>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（1）投标人所提供的材料或者填写的内容必须真实、可靠，如有虚假或隐瞒，一经查实将导致投标</w:t>
      </w:r>
      <w:r>
        <w:rPr>
          <w:rFonts w:hint="eastAsia" w:ascii="仿宋_GB2312" w:hAnsi="仿宋_GB2312" w:eastAsia="仿宋_GB2312" w:cs="仿宋_GB2312"/>
          <w:color w:val="000000"/>
          <w:sz w:val="28"/>
          <w:szCs w:val="28"/>
        </w:rPr>
        <w:t>无效，给招标人造成损失的应承担赔偿责任。</w:t>
      </w:r>
    </w:p>
    <w:p>
      <w:pPr>
        <w:spacing w:line="56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（2）以上评分标准中要求</w:t>
      </w:r>
      <w:r>
        <w:rPr>
          <w:rFonts w:hint="eastAsia" w:ascii="仿宋_GB2312" w:hAnsi="仿宋_GB2312" w:eastAsia="仿宋_GB2312" w:cs="仿宋_GB2312"/>
          <w:sz w:val="28"/>
          <w:szCs w:val="28"/>
        </w:rPr>
        <w:t>投标人</w:t>
      </w:r>
      <w:r>
        <w:rPr>
          <w:rFonts w:hint="eastAsia" w:ascii="仿宋_GB2312" w:hAnsi="仿宋_GB2312" w:eastAsia="仿宋_GB2312" w:cs="仿宋_GB2312"/>
          <w:color w:val="000000"/>
          <w:sz w:val="28"/>
          <w:szCs w:val="28"/>
        </w:rPr>
        <w:t>提交相关证明材料原件（或复印件）的，未装订在</w:t>
      </w:r>
      <w:r>
        <w:rPr>
          <w:rFonts w:hint="eastAsia" w:ascii="仿宋_GB2312" w:hAnsi="仿宋_GB2312" w:eastAsia="仿宋_GB2312" w:cs="仿宋_GB2312"/>
          <w:sz w:val="28"/>
          <w:szCs w:val="28"/>
        </w:rPr>
        <w:t>投标</w:t>
      </w:r>
      <w:r>
        <w:rPr>
          <w:rFonts w:hint="eastAsia" w:ascii="仿宋_GB2312" w:hAnsi="仿宋_GB2312" w:eastAsia="仿宋_GB2312" w:cs="仿宋_GB2312"/>
          <w:color w:val="000000"/>
          <w:sz w:val="28"/>
          <w:szCs w:val="28"/>
        </w:rPr>
        <w:t>文件中的不得分</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请集中提供便于查阅，以防遗漏</w:t>
      </w:r>
      <w:r>
        <w:rPr>
          <w:rFonts w:hint="eastAsia" w:ascii="仿宋_GB2312" w:hAnsi="仿宋_GB2312" w:eastAsia="仿宋_GB2312" w:cs="仿宋_GB2312"/>
          <w:color w:val="000000"/>
          <w:sz w:val="28"/>
          <w:szCs w:val="28"/>
        </w:rPr>
        <w:t>。</w:t>
      </w:r>
    </w:p>
    <w:p>
      <w:pPr>
        <w:widowControl/>
        <w:ind w:firstLine="0" w:firstLineChars="0"/>
        <w:jc w:val="left"/>
        <w:rPr>
          <w:rFonts w:ascii="仿宋_GB2312" w:hAnsi="仿宋_GB2312" w:eastAsia="仿宋_GB2312" w:cs="仿宋_GB2312"/>
          <w:szCs w:val="28"/>
          <w:highlight w:val="none"/>
        </w:rPr>
      </w:pPr>
    </w:p>
    <w:p>
      <w:pPr>
        <w:widowControl/>
        <w:ind w:firstLine="0" w:firstLineChars="0"/>
        <w:jc w:val="left"/>
        <w:rPr>
          <w:rFonts w:ascii="仿宋_GB2312" w:hAnsi="仿宋_GB2312" w:eastAsia="仿宋_GB2312" w:cs="仿宋_GB2312"/>
          <w:szCs w:val="28"/>
          <w:highlight w:val="none"/>
        </w:rPr>
      </w:pPr>
    </w:p>
    <w:p>
      <w:pPr>
        <w:widowControl/>
        <w:ind w:firstLine="0" w:firstLineChars="0"/>
        <w:jc w:val="left"/>
        <w:rPr>
          <w:rFonts w:ascii="仿宋_GB2312" w:hAnsi="仿宋_GB2312" w:eastAsia="仿宋_GB2312" w:cs="仿宋_GB2312"/>
          <w:szCs w:val="28"/>
          <w:highlight w:val="none"/>
        </w:rPr>
      </w:pPr>
    </w:p>
    <w:p>
      <w:pPr>
        <w:widowControl/>
        <w:ind w:firstLine="0" w:firstLineChars="0"/>
        <w:jc w:val="left"/>
        <w:rPr>
          <w:rFonts w:ascii="仿宋_GB2312" w:hAnsi="仿宋_GB2312" w:eastAsia="仿宋_GB2312" w:cs="仿宋_GB2312"/>
          <w:szCs w:val="28"/>
          <w:highlight w:val="none"/>
        </w:rPr>
      </w:pPr>
    </w:p>
    <w:p>
      <w:pPr>
        <w:widowControl/>
        <w:ind w:firstLine="0" w:firstLineChars="0"/>
        <w:jc w:val="left"/>
        <w:rPr>
          <w:rFonts w:ascii="仿宋_GB2312" w:hAnsi="仿宋_GB2312" w:eastAsia="仿宋_GB2312" w:cs="仿宋_GB2312"/>
          <w:szCs w:val="28"/>
          <w:highlight w:val="none"/>
        </w:rPr>
      </w:pPr>
    </w:p>
    <w:p>
      <w:pPr>
        <w:widowControl/>
        <w:ind w:firstLine="0" w:firstLineChars="0"/>
        <w:jc w:val="left"/>
        <w:rPr>
          <w:rFonts w:ascii="仿宋_GB2312" w:hAnsi="仿宋_GB2312" w:eastAsia="仿宋_GB2312" w:cs="仿宋_GB2312"/>
          <w:szCs w:val="28"/>
          <w:highlight w:val="none"/>
        </w:rPr>
      </w:pPr>
    </w:p>
    <w:p>
      <w:pPr>
        <w:widowControl/>
        <w:ind w:firstLine="0" w:firstLineChars="0"/>
        <w:jc w:val="left"/>
        <w:rPr>
          <w:rFonts w:ascii="仿宋_GB2312" w:hAnsi="仿宋_GB2312" w:eastAsia="仿宋_GB2312" w:cs="仿宋_GB2312"/>
          <w:szCs w:val="28"/>
          <w:highlight w:val="none"/>
        </w:rPr>
      </w:pPr>
    </w:p>
    <w:p>
      <w:pPr>
        <w:widowControl/>
        <w:ind w:firstLine="0" w:firstLineChars="0"/>
        <w:jc w:val="left"/>
        <w:rPr>
          <w:rFonts w:ascii="仿宋_GB2312" w:hAnsi="仿宋_GB2312" w:eastAsia="仿宋_GB2312" w:cs="仿宋_GB2312"/>
          <w:szCs w:val="28"/>
          <w:highlight w:val="none"/>
        </w:rPr>
      </w:pPr>
    </w:p>
    <w:p>
      <w:pPr>
        <w:widowControl/>
        <w:ind w:firstLine="0" w:firstLineChars="0"/>
        <w:jc w:val="left"/>
        <w:rPr>
          <w:rFonts w:ascii="仿宋_GB2312" w:hAnsi="仿宋_GB2312" w:eastAsia="仿宋_GB2312" w:cs="仿宋_GB2312"/>
          <w:szCs w:val="28"/>
          <w:highlight w:val="none"/>
        </w:rPr>
      </w:pPr>
    </w:p>
    <w:p>
      <w:pPr>
        <w:widowControl/>
        <w:ind w:firstLine="0" w:firstLineChars="0"/>
        <w:jc w:val="left"/>
        <w:rPr>
          <w:rFonts w:ascii="仿宋_GB2312" w:hAnsi="仿宋_GB2312" w:eastAsia="仿宋_GB2312" w:cs="仿宋_GB2312"/>
          <w:szCs w:val="28"/>
          <w:highlight w:val="none"/>
        </w:rPr>
      </w:pPr>
    </w:p>
    <w:p>
      <w:pPr>
        <w:widowControl/>
        <w:ind w:firstLine="0" w:firstLineChars="0"/>
        <w:jc w:val="left"/>
        <w:rPr>
          <w:rFonts w:ascii="仿宋_GB2312" w:hAnsi="仿宋_GB2312" w:eastAsia="仿宋_GB2312" w:cs="仿宋_GB2312"/>
          <w:szCs w:val="28"/>
          <w:highlight w:val="none"/>
        </w:rPr>
      </w:pPr>
    </w:p>
    <w:p>
      <w:pPr>
        <w:widowControl/>
        <w:ind w:firstLine="0" w:firstLineChars="0"/>
        <w:jc w:val="left"/>
        <w:rPr>
          <w:rFonts w:ascii="仿宋_GB2312" w:hAnsi="仿宋_GB2312" w:eastAsia="仿宋_GB2312" w:cs="仿宋_GB2312"/>
          <w:szCs w:val="28"/>
          <w:highlight w:val="none"/>
        </w:rPr>
      </w:pPr>
    </w:p>
    <w:p>
      <w:pPr>
        <w:widowControl/>
        <w:ind w:firstLine="0" w:firstLineChars="0"/>
        <w:jc w:val="left"/>
        <w:rPr>
          <w:rFonts w:ascii="仿宋_GB2312" w:hAnsi="仿宋_GB2312" w:eastAsia="仿宋_GB2312" w:cs="仿宋_GB2312"/>
          <w:szCs w:val="28"/>
          <w:highlight w:val="none"/>
        </w:rPr>
      </w:pPr>
    </w:p>
    <w:p>
      <w:pPr>
        <w:widowControl/>
        <w:ind w:firstLine="0" w:firstLineChars="0"/>
        <w:jc w:val="left"/>
        <w:rPr>
          <w:rFonts w:ascii="仿宋_GB2312" w:hAnsi="仿宋_GB2312" w:eastAsia="仿宋_GB2312" w:cs="仿宋_GB2312"/>
          <w:szCs w:val="28"/>
          <w:highlight w:val="none"/>
        </w:rPr>
      </w:pPr>
    </w:p>
    <w:p>
      <w:pPr>
        <w:ind w:firstLine="0" w:firstLineChars="0"/>
        <w:outlineLvl w:val="0"/>
        <w:rPr>
          <w:rFonts w:ascii="仿宋_GB2312" w:hAnsi="仿宋_GB2312" w:eastAsia="仿宋_GB2312" w:cs="仿宋_GB2312"/>
          <w:b/>
          <w:spacing w:val="10"/>
          <w:szCs w:val="28"/>
          <w:highlight w:val="none"/>
        </w:rPr>
      </w:pPr>
      <w:bookmarkStart w:id="100" w:name="_Toc16745_WPSOffice_Level1"/>
      <w:r>
        <w:rPr>
          <w:rFonts w:hint="eastAsia" w:ascii="仿宋_GB2312" w:hAnsi="仿宋_GB2312" w:eastAsia="仿宋_GB2312" w:cs="仿宋_GB2312"/>
          <w:b/>
          <w:spacing w:val="10"/>
          <w:szCs w:val="28"/>
          <w:highlight w:val="none"/>
        </w:rPr>
        <w:t>附件</w:t>
      </w:r>
      <w:r>
        <w:rPr>
          <w:rFonts w:hint="eastAsia" w:ascii="仿宋_GB2312" w:hAnsi="仿宋_GB2312" w:eastAsia="仿宋_GB2312" w:cs="仿宋_GB2312"/>
          <w:b/>
          <w:spacing w:val="10"/>
          <w:szCs w:val="28"/>
          <w:highlight w:val="none"/>
          <w:lang w:val="en-US" w:eastAsia="zh-CN"/>
        </w:rPr>
        <w:t>7</w:t>
      </w:r>
      <w:r>
        <w:rPr>
          <w:rFonts w:hint="eastAsia" w:ascii="仿宋_GB2312" w:hAnsi="仿宋_GB2312" w:eastAsia="仿宋_GB2312" w:cs="仿宋_GB2312"/>
          <w:b/>
          <w:spacing w:val="10"/>
          <w:szCs w:val="28"/>
          <w:highlight w:val="none"/>
        </w:rPr>
        <w:t>:</w:t>
      </w:r>
    </w:p>
    <w:p>
      <w:pPr>
        <w:ind w:firstLine="0" w:firstLineChars="0"/>
        <w:jc w:val="center"/>
        <w:outlineLvl w:val="0"/>
        <w:rPr>
          <w:rFonts w:ascii="仿宋_GB2312" w:hAnsi="仿宋_GB2312" w:eastAsia="仿宋_GB2312" w:cs="仿宋_GB2312"/>
          <w:b/>
          <w:spacing w:val="10"/>
          <w:szCs w:val="28"/>
          <w:highlight w:val="none"/>
        </w:rPr>
      </w:pPr>
      <w:r>
        <w:rPr>
          <w:rFonts w:hint="eastAsia" w:ascii="仿宋_GB2312" w:hAnsi="仿宋_GB2312" w:eastAsia="仿宋_GB2312" w:cs="仿宋_GB2312"/>
          <w:b/>
          <w:spacing w:val="10"/>
          <w:szCs w:val="28"/>
          <w:highlight w:val="none"/>
        </w:rPr>
        <w:t>投标方认为需要提供的其他材料</w:t>
      </w:r>
    </w:p>
    <w:bookmarkEnd w:id="100"/>
    <w:p>
      <w:pPr>
        <w:ind w:firstLine="0" w:firstLineChars="0"/>
        <w:rPr>
          <w:rFonts w:ascii="仿宋" w:hAnsi="仿宋"/>
          <w:szCs w:val="28"/>
          <w:highlight w:val="none"/>
        </w:rPr>
      </w:pPr>
    </w:p>
    <w:p>
      <w:pPr>
        <w:spacing w:line="360" w:lineRule="auto"/>
        <w:ind w:firstLine="560"/>
        <w:rPr>
          <w:rFonts w:ascii="仿宋_GB2312" w:hAnsi="仿宋_GB2312" w:eastAsia="仿宋_GB2312" w:cs="仿宋_GB2312"/>
          <w:kern w:val="0"/>
          <w:szCs w:val="28"/>
          <w:highlight w:val="none"/>
          <w:lang w:val="zh-CN"/>
        </w:rPr>
      </w:pPr>
    </w:p>
    <w:p>
      <w:pPr>
        <w:spacing w:line="360" w:lineRule="auto"/>
        <w:ind w:firstLine="560"/>
        <w:rPr>
          <w:rFonts w:ascii="仿宋_GB2312" w:hAnsi="仿宋_GB2312" w:eastAsia="仿宋_GB2312" w:cs="仿宋_GB2312"/>
          <w:kern w:val="0"/>
          <w:szCs w:val="28"/>
          <w:highlight w:val="none"/>
          <w:lang w:val="zh-CN"/>
        </w:rPr>
      </w:pPr>
    </w:p>
    <w:p>
      <w:pPr>
        <w:spacing w:line="360" w:lineRule="auto"/>
        <w:ind w:firstLine="560"/>
        <w:rPr>
          <w:rFonts w:ascii="仿宋_GB2312" w:hAnsi="仿宋_GB2312" w:eastAsia="仿宋_GB2312" w:cs="仿宋_GB2312"/>
          <w:kern w:val="0"/>
          <w:szCs w:val="28"/>
          <w:highlight w:val="none"/>
          <w:lang w:val="zh-CN"/>
        </w:rPr>
      </w:pPr>
    </w:p>
    <w:p>
      <w:pPr>
        <w:spacing w:line="360" w:lineRule="auto"/>
        <w:ind w:firstLine="560"/>
        <w:rPr>
          <w:rFonts w:ascii="仿宋_GB2312" w:hAnsi="仿宋_GB2312" w:eastAsia="仿宋_GB2312" w:cs="仿宋_GB2312"/>
          <w:kern w:val="0"/>
          <w:szCs w:val="28"/>
          <w:highlight w:val="none"/>
          <w:lang w:val="zh-CN"/>
        </w:rPr>
      </w:pPr>
    </w:p>
    <w:p>
      <w:pPr>
        <w:spacing w:line="360" w:lineRule="auto"/>
        <w:ind w:firstLine="560"/>
        <w:rPr>
          <w:rFonts w:ascii="仿宋_GB2312" w:hAnsi="仿宋_GB2312" w:eastAsia="仿宋_GB2312" w:cs="仿宋_GB2312"/>
          <w:kern w:val="0"/>
          <w:szCs w:val="28"/>
          <w:highlight w:val="none"/>
          <w:lang w:val="zh-CN"/>
        </w:rPr>
      </w:pPr>
    </w:p>
    <w:p>
      <w:pPr>
        <w:spacing w:line="360" w:lineRule="auto"/>
        <w:ind w:firstLine="560"/>
        <w:rPr>
          <w:rFonts w:ascii="仿宋_GB2312" w:hAnsi="仿宋_GB2312" w:eastAsia="仿宋_GB2312" w:cs="仿宋_GB2312"/>
          <w:kern w:val="0"/>
          <w:szCs w:val="28"/>
          <w:highlight w:val="none"/>
          <w:lang w:val="zh-CN"/>
        </w:rPr>
      </w:pPr>
    </w:p>
    <w:p>
      <w:pPr>
        <w:spacing w:line="360" w:lineRule="auto"/>
        <w:ind w:firstLine="560"/>
        <w:rPr>
          <w:rFonts w:ascii="仿宋_GB2312" w:hAnsi="仿宋_GB2312" w:eastAsia="仿宋_GB2312" w:cs="仿宋_GB2312"/>
          <w:kern w:val="0"/>
          <w:szCs w:val="28"/>
          <w:highlight w:val="none"/>
          <w:lang w:val="zh-CN"/>
        </w:rPr>
      </w:pPr>
    </w:p>
    <w:p>
      <w:pPr>
        <w:spacing w:line="360" w:lineRule="auto"/>
        <w:ind w:firstLine="560"/>
        <w:rPr>
          <w:rFonts w:ascii="仿宋_GB2312" w:hAnsi="仿宋_GB2312" w:eastAsia="仿宋_GB2312" w:cs="仿宋_GB2312"/>
          <w:kern w:val="0"/>
          <w:szCs w:val="28"/>
          <w:highlight w:val="none"/>
          <w:lang w:val="zh-CN"/>
        </w:rPr>
      </w:pPr>
    </w:p>
    <w:p>
      <w:pPr>
        <w:spacing w:line="360" w:lineRule="auto"/>
        <w:ind w:firstLine="560"/>
        <w:rPr>
          <w:rFonts w:ascii="仿宋_GB2312" w:hAnsi="仿宋_GB2312" w:eastAsia="仿宋_GB2312" w:cs="仿宋_GB2312"/>
          <w:kern w:val="0"/>
          <w:szCs w:val="28"/>
          <w:highlight w:val="none"/>
          <w:lang w:val="zh-CN"/>
        </w:rPr>
      </w:pPr>
    </w:p>
    <w:p>
      <w:pPr>
        <w:spacing w:line="360" w:lineRule="auto"/>
        <w:ind w:firstLine="560"/>
        <w:rPr>
          <w:rFonts w:ascii="仿宋_GB2312" w:hAnsi="仿宋_GB2312" w:eastAsia="仿宋_GB2312" w:cs="仿宋_GB2312"/>
          <w:kern w:val="0"/>
          <w:szCs w:val="28"/>
          <w:highlight w:val="none"/>
          <w:lang w:val="zh-CN"/>
        </w:rPr>
      </w:pPr>
    </w:p>
    <w:p>
      <w:pPr>
        <w:spacing w:line="360" w:lineRule="auto"/>
        <w:ind w:firstLine="560"/>
        <w:rPr>
          <w:rFonts w:ascii="仿宋_GB2312" w:hAnsi="仿宋_GB2312" w:eastAsia="仿宋_GB2312" w:cs="仿宋_GB2312"/>
          <w:kern w:val="0"/>
          <w:szCs w:val="28"/>
          <w:highlight w:val="none"/>
          <w:lang w:val="zh-CN"/>
        </w:rPr>
      </w:pPr>
    </w:p>
    <w:p>
      <w:pPr>
        <w:spacing w:line="360" w:lineRule="auto"/>
        <w:ind w:firstLine="560"/>
        <w:rPr>
          <w:rFonts w:ascii="仿宋_GB2312" w:hAnsi="仿宋_GB2312" w:eastAsia="仿宋_GB2312" w:cs="仿宋_GB2312"/>
          <w:kern w:val="0"/>
          <w:szCs w:val="28"/>
          <w:highlight w:val="none"/>
          <w:lang w:val="zh-CN"/>
        </w:rPr>
      </w:pPr>
    </w:p>
    <w:p>
      <w:pPr>
        <w:spacing w:line="360" w:lineRule="auto"/>
        <w:ind w:firstLine="560"/>
        <w:rPr>
          <w:rFonts w:ascii="仿宋_GB2312" w:hAnsi="仿宋_GB2312" w:eastAsia="仿宋_GB2312" w:cs="仿宋_GB2312"/>
          <w:kern w:val="0"/>
          <w:szCs w:val="28"/>
          <w:highlight w:val="none"/>
          <w:lang w:val="zh-CN"/>
        </w:rPr>
      </w:pPr>
    </w:p>
    <w:p>
      <w:pPr>
        <w:ind w:firstLine="562"/>
        <w:jc w:val="left"/>
        <w:rPr>
          <w:rFonts w:ascii="仿宋_GB2312" w:hAnsi="仿宋_GB2312" w:eastAsia="仿宋_GB2312" w:cs="仿宋_GB2312"/>
          <w:b/>
          <w:szCs w:val="28"/>
          <w:highlight w:val="none"/>
        </w:rPr>
      </w:pPr>
      <w:bookmarkStart w:id="101" w:name="_Toc1838_WPSOffice_Level1"/>
      <w:bookmarkStart w:id="102" w:name="_Toc14753_WPSOffice_Level1"/>
      <w:r>
        <w:rPr>
          <w:rFonts w:hint="eastAsia" w:ascii="仿宋_GB2312" w:hAnsi="仿宋_GB2312" w:eastAsia="仿宋_GB2312" w:cs="仿宋_GB2312"/>
          <w:b/>
          <w:szCs w:val="28"/>
          <w:highlight w:val="none"/>
        </w:rPr>
        <w:br w:type="page"/>
      </w:r>
    </w:p>
    <w:p>
      <w:pPr>
        <w:snapToGrid w:val="0"/>
        <w:spacing w:line="360" w:lineRule="auto"/>
        <w:ind w:firstLine="562"/>
        <w:jc w:val="center"/>
        <w:rPr>
          <w:rFonts w:ascii="仿宋_GB2312" w:hAnsi="仿宋_GB2312" w:eastAsia="仿宋_GB2312" w:cs="仿宋_GB2312"/>
          <w:b/>
          <w:szCs w:val="28"/>
          <w:highlight w:val="none"/>
        </w:rPr>
      </w:pPr>
      <w:r>
        <w:rPr>
          <w:rFonts w:hint="eastAsia" w:ascii="仿宋_GB2312" w:hAnsi="仿宋_GB2312" w:eastAsia="仿宋_GB2312" w:cs="仿宋_GB2312"/>
          <w:b/>
          <w:szCs w:val="28"/>
          <w:highlight w:val="none"/>
        </w:rPr>
        <w:t>报价文件包装袋密封件正面和封口格式</w:t>
      </w:r>
      <w:bookmarkEnd w:id="101"/>
      <w:bookmarkEnd w:id="102"/>
    </w:p>
    <w:p>
      <w:pPr>
        <w:widowControl/>
        <w:spacing w:line="360" w:lineRule="auto"/>
        <w:ind w:firstLine="0" w:firstLineChars="0"/>
        <w:rPr>
          <w:rFonts w:ascii="仿宋_GB2312" w:hAnsi="仿宋_GB2312" w:eastAsia="仿宋_GB2312" w:cs="仿宋_GB2312"/>
          <w:b/>
          <w:szCs w:val="28"/>
          <w:highlight w:val="none"/>
        </w:rPr>
      </w:pPr>
      <w:bookmarkStart w:id="103" w:name="_Toc13755_WPSOffice_Level1"/>
      <w:bookmarkStart w:id="104" w:name="_Toc1429_WPSOffice_Level1"/>
      <w:r>
        <w:rPr>
          <w:rFonts w:hint="eastAsia" w:ascii="仿宋_GB2312" w:hAnsi="仿宋_GB2312" w:eastAsia="仿宋_GB2312" w:cs="仿宋_GB2312"/>
          <w:b/>
          <w:szCs w:val="28"/>
          <w:highlight w:val="none"/>
        </w:rPr>
        <w:t>信封正面格式</w:t>
      </w:r>
      <w:bookmarkEnd w:id="103"/>
      <w:bookmarkEnd w:id="104"/>
    </w:p>
    <w:p>
      <w:pPr>
        <w:spacing w:line="360" w:lineRule="auto"/>
        <w:ind w:firstLine="560"/>
        <w:rPr>
          <w:rFonts w:ascii="仿宋_GB2312" w:hAnsi="仿宋_GB2312" w:eastAsia="仿宋_GB2312" w:cs="仿宋_GB2312"/>
          <w:szCs w:val="28"/>
          <w:highlight w:val="none"/>
        </w:rPr>
      </w:pPr>
    </w:p>
    <w:tbl>
      <w:tblPr>
        <w:tblStyle w:val="20"/>
        <w:tblW w:w="8165"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trPr>
        <w:tc>
          <w:tcPr>
            <w:tcW w:w="8165" w:type="dxa"/>
            <w:tcBorders>
              <w:top w:val="single" w:color="auto" w:sz="4" w:space="0"/>
              <w:left w:val="single" w:color="auto" w:sz="4" w:space="0"/>
              <w:bottom w:val="single" w:color="auto" w:sz="4" w:space="0"/>
              <w:right w:val="single" w:color="auto" w:sz="4" w:space="0"/>
            </w:tcBorders>
          </w:tcPr>
          <w:p>
            <w:pPr>
              <w:spacing w:line="360" w:lineRule="auto"/>
              <w:ind w:firstLine="0" w:firstLineChars="0"/>
              <w:jc w:val="center"/>
              <w:rPr>
                <w:rFonts w:ascii="仿宋_GB2312" w:hAnsi="仿宋_GB2312" w:eastAsia="仿宋_GB2312" w:cs="仿宋_GB2312"/>
                <w:b/>
                <w:szCs w:val="28"/>
                <w:highlight w:val="none"/>
              </w:rPr>
            </w:pPr>
          </w:p>
          <w:p>
            <w:pPr>
              <w:spacing w:line="360" w:lineRule="auto"/>
              <w:ind w:firstLine="0" w:firstLineChars="0"/>
              <w:jc w:val="center"/>
              <w:rPr>
                <w:rFonts w:ascii="仿宋_GB2312" w:hAnsi="仿宋_GB2312" w:eastAsia="仿宋_GB2312" w:cs="仿宋_GB2312"/>
                <w:b/>
                <w:szCs w:val="28"/>
                <w:highlight w:val="none"/>
              </w:rPr>
            </w:pPr>
            <w:r>
              <w:rPr>
                <w:rFonts w:hint="eastAsia" w:ascii="仿宋_GB2312" w:hAnsi="仿宋_GB2312" w:eastAsia="仿宋_GB2312" w:cs="仿宋_GB2312"/>
                <w:b/>
                <w:szCs w:val="28"/>
                <w:highlight w:val="none"/>
              </w:rPr>
              <w:t>正（副）本</w:t>
            </w:r>
          </w:p>
          <w:p>
            <w:pPr>
              <w:spacing w:line="360" w:lineRule="auto"/>
              <w:ind w:firstLine="560"/>
              <w:rPr>
                <w:rFonts w:ascii="仿宋_GB2312" w:hAnsi="仿宋_GB2312" w:eastAsia="仿宋_GB2312" w:cs="仿宋_GB2312"/>
                <w:szCs w:val="28"/>
                <w:highlight w:val="none"/>
              </w:rPr>
            </w:pPr>
          </w:p>
          <w:p>
            <w:pPr>
              <w:spacing w:line="360" w:lineRule="auto"/>
              <w:ind w:firstLine="562"/>
              <w:rPr>
                <w:rFonts w:hint="eastAsia" w:ascii="仿宋_GB2312" w:hAnsi="仿宋_GB2312" w:eastAsia="仿宋_GB2312" w:cs="仿宋_GB2312"/>
                <w:b/>
                <w:szCs w:val="28"/>
                <w:highlight w:val="none"/>
                <w:lang w:val="en-US" w:eastAsia="zh-CN"/>
              </w:rPr>
            </w:pPr>
            <w:r>
              <w:rPr>
                <w:rFonts w:hint="eastAsia" w:ascii="仿宋_GB2312" w:hAnsi="仿宋_GB2312" w:eastAsia="仿宋_GB2312" w:cs="仿宋_GB2312"/>
                <w:b/>
                <w:szCs w:val="28"/>
                <w:highlight w:val="none"/>
              </w:rPr>
              <w:t>项目编号：</w:t>
            </w:r>
            <w:r>
              <w:rPr>
                <w:rFonts w:hint="eastAsia" w:ascii="仿宋" w:hAnsi="仿宋" w:cs="仿宋_GB2312"/>
                <w:sz w:val="28"/>
                <w:szCs w:val="28"/>
                <w:highlight w:val="none"/>
                <w:lang w:eastAsia="zh-CN"/>
              </w:rPr>
              <w:t>QW-ZHBZ-XJ1-20240425</w:t>
            </w:r>
          </w:p>
          <w:p>
            <w:pPr>
              <w:spacing w:line="360" w:lineRule="auto"/>
              <w:ind w:firstLine="562"/>
              <w:rPr>
                <w:rFonts w:ascii="仿宋_GB2312" w:hAnsi="仿宋_GB2312" w:eastAsia="仿宋_GB2312" w:cs="仿宋_GB2312"/>
                <w:b/>
                <w:szCs w:val="28"/>
                <w:highlight w:val="none"/>
              </w:rPr>
            </w:pPr>
          </w:p>
          <w:p>
            <w:pPr>
              <w:spacing w:line="360" w:lineRule="auto"/>
              <w:ind w:firstLine="562"/>
              <w:rPr>
                <w:rFonts w:ascii="仿宋_GB2312" w:hAnsi="仿宋_GB2312" w:eastAsia="仿宋_GB2312" w:cs="仿宋_GB2312"/>
                <w:b/>
                <w:szCs w:val="28"/>
                <w:highlight w:val="none"/>
              </w:rPr>
            </w:pPr>
            <w:r>
              <w:rPr>
                <w:rFonts w:hint="eastAsia" w:ascii="仿宋_GB2312" w:hAnsi="仿宋_GB2312" w:eastAsia="仿宋_GB2312" w:cs="仿宋_GB2312"/>
                <w:b/>
                <w:szCs w:val="28"/>
                <w:highlight w:val="none"/>
              </w:rPr>
              <w:t>项目名称：</w:t>
            </w:r>
            <w:r>
              <w:rPr>
                <w:rFonts w:hint="eastAsia" w:ascii="仿宋" w:hAnsi="仿宋" w:cs="仿宋_GB2312"/>
                <w:sz w:val="28"/>
                <w:szCs w:val="28"/>
                <w:highlight w:val="none"/>
                <w:lang w:val="en-US" w:eastAsia="zh-CN"/>
              </w:rPr>
              <w:t>孔探基础培训、CFM56-5B发动机型号培训及PW1100G发动机型号培训建库项目</w:t>
            </w:r>
            <w:r>
              <w:rPr>
                <w:rFonts w:hint="eastAsia" w:ascii="仿宋_GB2312" w:hAnsi="仿宋_GB2312" w:eastAsia="仿宋_GB2312" w:cs="仿宋_GB2312"/>
                <w:bCs/>
                <w:szCs w:val="28"/>
                <w:highlight w:val="none"/>
              </w:rPr>
              <w:t xml:space="preserve"> </w:t>
            </w:r>
          </w:p>
          <w:p>
            <w:pPr>
              <w:spacing w:line="360" w:lineRule="auto"/>
              <w:ind w:firstLine="562"/>
              <w:rPr>
                <w:rFonts w:ascii="仿宋_GB2312" w:hAnsi="仿宋_GB2312" w:eastAsia="仿宋_GB2312" w:cs="仿宋_GB2312"/>
                <w:b/>
                <w:szCs w:val="28"/>
                <w:highlight w:val="none"/>
              </w:rPr>
            </w:pPr>
          </w:p>
          <w:p>
            <w:pPr>
              <w:spacing w:line="360" w:lineRule="auto"/>
              <w:ind w:firstLine="562"/>
              <w:rPr>
                <w:rFonts w:ascii="仿宋_GB2312" w:hAnsi="仿宋_GB2312" w:eastAsia="仿宋_GB2312" w:cs="仿宋_GB2312"/>
                <w:b/>
                <w:szCs w:val="28"/>
                <w:highlight w:val="none"/>
                <w:u w:val="single"/>
              </w:rPr>
            </w:pPr>
            <w:r>
              <w:rPr>
                <w:rFonts w:hint="eastAsia" w:ascii="仿宋_GB2312" w:hAnsi="仿宋_GB2312" w:eastAsia="仿宋_GB2312" w:cs="仿宋_GB2312"/>
                <w:b/>
                <w:szCs w:val="28"/>
                <w:highlight w:val="none"/>
              </w:rPr>
              <w:t>报价方名称：</w:t>
            </w:r>
            <w:r>
              <w:rPr>
                <w:rFonts w:hint="eastAsia" w:ascii="仿宋_GB2312" w:hAnsi="仿宋_GB2312" w:eastAsia="仿宋_GB2312" w:cs="仿宋_GB2312"/>
                <w:b/>
                <w:szCs w:val="28"/>
                <w:highlight w:val="none"/>
                <w:u w:val="single"/>
              </w:rPr>
              <w:t xml:space="preserve">                        （加盖公章）</w:t>
            </w:r>
          </w:p>
          <w:p>
            <w:pPr>
              <w:spacing w:line="360" w:lineRule="auto"/>
              <w:ind w:firstLine="560"/>
              <w:rPr>
                <w:rFonts w:ascii="仿宋_GB2312" w:hAnsi="仿宋_GB2312" w:eastAsia="仿宋_GB2312" w:cs="仿宋_GB2312"/>
                <w:szCs w:val="28"/>
                <w:highlight w:val="none"/>
              </w:rPr>
            </w:pPr>
          </w:p>
          <w:p>
            <w:pPr>
              <w:spacing w:line="360" w:lineRule="auto"/>
              <w:ind w:firstLine="562"/>
              <w:rPr>
                <w:rFonts w:ascii="仿宋_GB2312" w:hAnsi="仿宋_GB2312" w:eastAsia="仿宋_GB2312" w:cs="仿宋_GB2312"/>
                <w:b/>
                <w:szCs w:val="28"/>
                <w:highlight w:val="none"/>
                <w:u w:val="single"/>
              </w:rPr>
            </w:pPr>
            <w:r>
              <w:rPr>
                <w:rFonts w:hint="eastAsia" w:ascii="仿宋_GB2312" w:hAnsi="仿宋_GB2312" w:eastAsia="仿宋_GB2312" w:cs="仿宋_GB2312"/>
                <w:b/>
                <w:szCs w:val="28"/>
                <w:highlight w:val="none"/>
              </w:rPr>
              <w:t>报价方法定代表人（或委托代理人）签字：</w:t>
            </w:r>
            <w:r>
              <w:rPr>
                <w:rFonts w:hint="eastAsia" w:ascii="仿宋_GB2312" w:hAnsi="仿宋_GB2312" w:eastAsia="仿宋_GB2312" w:cs="仿宋_GB2312"/>
                <w:b/>
                <w:szCs w:val="28"/>
                <w:highlight w:val="none"/>
                <w:u w:val="single"/>
              </w:rPr>
              <w:t xml:space="preserve">          </w:t>
            </w:r>
          </w:p>
          <w:p>
            <w:pPr>
              <w:spacing w:line="360" w:lineRule="auto"/>
              <w:ind w:firstLine="562"/>
              <w:rPr>
                <w:rFonts w:ascii="仿宋_GB2312" w:hAnsi="仿宋_GB2312" w:eastAsia="仿宋_GB2312" w:cs="仿宋_GB2312"/>
                <w:b/>
                <w:szCs w:val="28"/>
                <w:highlight w:val="none"/>
              </w:rPr>
            </w:pPr>
          </w:p>
          <w:p>
            <w:pPr>
              <w:spacing w:line="360" w:lineRule="auto"/>
              <w:ind w:firstLine="562"/>
              <w:rPr>
                <w:rFonts w:ascii="仿宋_GB2312" w:hAnsi="仿宋_GB2312" w:eastAsia="仿宋_GB2312" w:cs="仿宋_GB2312"/>
                <w:b/>
                <w:szCs w:val="28"/>
                <w:highlight w:val="none"/>
                <w:u w:val="single"/>
              </w:rPr>
            </w:pPr>
            <w:r>
              <w:rPr>
                <w:rFonts w:hint="eastAsia" w:ascii="仿宋_GB2312" w:hAnsi="仿宋_GB2312" w:eastAsia="仿宋_GB2312" w:cs="仿宋_GB2312"/>
                <w:b/>
                <w:szCs w:val="28"/>
                <w:highlight w:val="none"/>
              </w:rPr>
              <w:t>地址：</w:t>
            </w:r>
            <w:r>
              <w:rPr>
                <w:rFonts w:hint="eastAsia" w:ascii="仿宋_GB2312" w:hAnsi="仿宋_GB2312" w:eastAsia="仿宋_GB2312" w:cs="仿宋_GB2312"/>
                <w:b/>
                <w:szCs w:val="28"/>
                <w:highlight w:val="none"/>
                <w:u w:val="single"/>
              </w:rPr>
              <w:t xml:space="preserve">                          </w:t>
            </w:r>
          </w:p>
          <w:p>
            <w:pPr>
              <w:spacing w:line="360" w:lineRule="auto"/>
              <w:ind w:firstLine="562"/>
              <w:rPr>
                <w:rFonts w:ascii="仿宋_GB2312" w:hAnsi="仿宋_GB2312" w:eastAsia="仿宋_GB2312" w:cs="仿宋_GB2312"/>
                <w:b/>
                <w:szCs w:val="28"/>
                <w:highlight w:val="none"/>
              </w:rPr>
            </w:pPr>
          </w:p>
          <w:p>
            <w:pPr>
              <w:spacing w:line="360" w:lineRule="auto"/>
              <w:ind w:firstLine="562"/>
              <w:rPr>
                <w:rFonts w:ascii="仿宋_GB2312" w:hAnsi="仿宋_GB2312" w:eastAsia="仿宋_GB2312" w:cs="仿宋_GB2312"/>
                <w:b/>
                <w:szCs w:val="28"/>
                <w:highlight w:val="none"/>
                <w:u w:val="single"/>
              </w:rPr>
            </w:pPr>
            <w:r>
              <w:rPr>
                <w:rFonts w:hint="eastAsia" w:ascii="仿宋_GB2312" w:hAnsi="仿宋_GB2312" w:eastAsia="仿宋_GB2312" w:cs="仿宋_GB2312"/>
                <w:b/>
                <w:szCs w:val="28"/>
                <w:highlight w:val="none"/>
              </w:rPr>
              <w:t>电话：</w:t>
            </w:r>
            <w:r>
              <w:rPr>
                <w:rFonts w:hint="eastAsia" w:ascii="仿宋_GB2312" w:hAnsi="仿宋_GB2312" w:eastAsia="仿宋_GB2312" w:cs="仿宋_GB2312"/>
                <w:b/>
                <w:szCs w:val="28"/>
                <w:highlight w:val="none"/>
                <w:u w:val="single"/>
              </w:rPr>
              <w:t xml:space="preserve">                          </w:t>
            </w:r>
          </w:p>
          <w:p>
            <w:pPr>
              <w:spacing w:line="360" w:lineRule="auto"/>
              <w:ind w:firstLine="562"/>
              <w:rPr>
                <w:rFonts w:ascii="仿宋_GB2312" w:hAnsi="仿宋_GB2312" w:eastAsia="仿宋_GB2312" w:cs="仿宋_GB2312"/>
                <w:b/>
                <w:szCs w:val="28"/>
                <w:highlight w:val="none"/>
              </w:rPr>
            </w:pPr>
          </w:p>
          <w:p>
            <w:pPr>
              <w:spacing w:line="360" w:lineRule="auto"/>
              <w:ind w:firstLine="562"/>
              <w:rPr>
                <w:rFonts w:ascii="仿宋_GB2312" w:hAnsi="仿宋_GB2312" w:eastAsia="仿宋_GB2312" w:cs="仿宋_GB2312"/>
                <w:b/>
                <w:szCs w:val="28"/>
                <w:highlight w:val="none"/>
              </w:rPr>
            </w:pPr>
            <w:r>
              <w:rPr>
                <w:rFonts w:hint="eastAsia" w:ascii="仿宋_GB2312" w:hAnsi="仿宋_GB2312" w:eastAsia="仿宋_GB2312" w:cs="仿宋_GB2312"/>
                <w:b/>
                <w:szCs w:val="28"/>
                <w:highlight w:val="none"/>
              </w:rPr>
              <w:t>传真：</w:t>
            </w:r>
            <w:r>
              <w:rPr>
                <w:rFonts w:hint="eastAsia" w:ascii="仿宋_GB2312" w:hAnsi="仿宋_GB2312" w:eastAsia="仿宋_GB2312" w:cs="仿宋_GB2312"/>
                <w:b/>
                <w:szCs w:val="28"/>
                <w:highlight w:val="none"/>
                <w:u w:val="single"/>
              </w:rPr>
              <w:t xml:space="preserve">                          </w:t>
            </w:r>
          </w:p>
          <w:p>
            <w:pPr>
              <w:spacing w:line="360" w:lineRule="auto"/>
              <w:ind w:firstLine="560"/>
              <w:rPr>
                <w:rFonts w:ascii="仿宋_GB2312" w:hAnsi="仿宋_GB2312" w:eastAsia="仿宋_GB2312" w:cs="仿宋_GB2312"/>
                <w:szCs w:val="28"/>
                <w:highlight w:val="none"/>
              </w:rPr>
            </w:pPr>
          </w:p>
          <w:p>
            <w:pPr>
              <w:spacing w:line="360" w:lineRule="auto"/>
              <w:ind w:firstLine="560"/>
              <w:rPr>
                <w:rFonts w:ascii="仿宋_GB2312" w:hAnsi="仿宋_GB2312" w:eastAsia="仿宋_GB2312" w:cs="仿宋_GB2312"/>
                <w:szCs w:val="28"/>
                <w:highlight w:val="none"/>
              </w:rPr>
            </w:pPr>
          </w:p>
        </w:tc>
      </w:tr>
    </w:tbl>
    <w:p>
      <w:pPr>
        <w:spacing w:line="360" w:lineRule="auto"/>
        <w:ind w:firstLine="562"/>
        <w:rPr>
          <w:rFonts w:ascii="仿宋_GB2312" w:hAnsi="仿宋_GB2312" w:eastAsia="仿宋_GB2312" w:cs="仿宋_GB2312"/>
          <w:b/>
          <w:bCs/>
          <w:szCs w:val="28"/>
          <w:highlight w:val="none"/>
        </w:rPr>
      </w:pPr>
    </w:p>
    <w:p>
      <w:pPr>
        <w:spacing w:line="360" w:lineRule="auto"/>
        <w:ind w:firstLine="0" w:firstLineChars="0"/>
        <w:rPr>
          <w:rFonts w:ascii="仿宋_GB2312" w:hAnsi="仿宋_GB2312" w:eastAsia="仿宋_GB2312" w:cs="仿宋_GB2312"/>
          <w:b/>
          <w:bCs/>
          <w:szCs w:val="28"/>
          <w:highlight w:val="none"/>
        </w:rPr>
      </w:pPr>
      <w:bookmarkStart w:id="105" w:name="_Toc24422_WPSOffice_Level1"/>
      <w:bookmarkStart w:id="106" w:name="_Toc30967_WPSOffice_Level1"/>
      <w:r>
        <w:rPr>
          <w:rFonts w:hint="eastAsia" w:ascii="仿宋_GB2312" w:hAnsi="仿宋_GB2312" w:eastAsia="仿宋_GB2312" w:cs="仿宋_GB2312"/>
          <w:b/>
          <w:bCs/>
          <w:szCs w:val="28"/>
          <w:highlight w:val="none"/>
        </w:rPr>
        <w:t>信封封口格式</w:t>
      </w:r>
      <w:bookmarkEnd w:id="105"/>
      <w:bookmarkEnd w:id="106"/>
    </w:p>
    <w:p>
      <w:pPr>
        <w:spacing w:line="360" w:lineRule="auto"/>
        <w:ind w:firstLine="560"/>
        <w:rPr>
          <w:rFonts w:ascii="仿宋_GB2312" w:hAnsi="仿宋_GB2312" w:eastAsia="仿宋_GB2312" w:cs="仿宋_GB2312"/>
          <w:szCs w:val="28"/>
          <w:highlight w:val="none"/>
        </w:rPr>
      </w:pPr>
    </w:p>
    <w:tbl>
      <w:tblPr>
        <w:tblStyle w:val="20"/>
        <w:tblW w:w="872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8" w:hRule="atLeast"/>
        </w:trPr>
        <w:tc>
          <w:tcPr>
            <w:tcW w:w="8720" w:type="dxa"/>
            <w:tcBorders>
              <w:top w:val="single" w:color="auto" w:sz="4" w:space="0"/>
              <w:left w:val="single" w:color="auto" w:sz="4" w:space="0"/>
              <w:bottom w:val="single" w:color="auto" w:sz="4" w:space="0"/>
              <w:right w:val="single" w:color="auto" w:sz="4" w:space="0"/>
            </w:tcBorders>
          </w:tcPr>
          <w:p>
            <w:pPr>
              <w:spacing w:line="360" w:lineRule="auto"/>
              <w:ind w:firstLine="560"/>
              <w:rPr>
                <w:rFonts w:ascii="仿宋_GB2312" w:hAnsi="仿宋_GB2312" w:eastAsia="仿宋_GB2312" w:cs="仿宋_GB2312"/>
                <w:szCs w:val="28"/>
                <w:highlight w:val="none"/>
              </w:rPr>
            </w:pPr>
          </w:p>
          <w:p>
            <w:pPr>
              <w:spacing w:line="360" w:lineRule="auto"/>
              <w:ind w:firstLine="560"/>
              <w:rPr>
                <w:rFonts w:ascii="仿宋_GB2312" w:hAnsi="仿宋_GB2312" w:eastAsia="仿宋_GB2312" w:cs="仿宋_GB2312"/>
                <w:szCs w:val="28"/>
                <w:highlight w:val="none"/>
              </w:rPr>
            </w:pPr>
          </w:p>
          <w:p>
            <w:pPr>
              <w:spacing w:line="360" w:lineRule="auto"/>
              <w:ind w:firstLine="560"/>
              <w:rPr>
                <w:rFonts w:ascii="仿宋_GB2312" w:hAnsi="仿宋_GB2312" w:eastAsia="仿宋_GB2312" w:cs="仿宋_GB2312"/>
                <w:szCs w:val="28"/>
                <w:highlight w:val="none"/>
              </w:rPr>
            </w:pPr>
          </w:p>
          <w:p>
            <w:pPr>
              <w:spacing w:line="360" w:lineRule="auto"/>
              <w:ind w:firstLine="0" w:firstLineChars="0"/>
              <w:rPr>
                <w:rFonts w:ascii="仿宋_GB2312" w:hAnsi="仿宋_GB2312" w:eastAsia="仿宋_GB2312" w:cs="仿宋_GB2312"/>
                <w:b/>
                <w:szCs w:val="28"/>
                <w:highlight w:val="none"/>
              </w:rPr>
            </w:pPr>
            <w:r>
              <w:rPr>
                <w:rFonts w:hint="eastAsia" w:ascii="仿宋_GB2312" w:hAnsi="仿宋_GB2312" w:eastAsia="仿宋_GB2312" w:cs="仿宋_GB2312"/>
                <w:szCs w:val="28"/>
                <w:highlight w:val="none"/>
              </w:rPr>
              <w:t>…………………</w:t>
            </w:r>
            <w:r>
              <w:rPr>
                <w:rFonts w:hint="eastAsia" w:ascii="仿宋_GB2312" w:hAnsi="仿宋_GB2312" w:eastAsia="仿宋_GB2312" w:cs="仿宋_GB2312"/>
                <w:b/>
                <w:szCs w:val="28"/>
                <w:highlight w:val="none"/>
              </w:rPr>
              <w:t>… 询价会议时启封（加盖公章）</w:t>
            </w:r>
            <w:r>
              <w:rPr>
                <w:rFonts w:hint="eastAsia" w:ascii="仿宋_GB2312" w:hAnsi="仿宋_GB2312" w:eastAsia="仿宋_GB2312" w:cs="仿宋_GB2312"/>
                <w:szCs w:val="28"/>
                <w:highlight w:val="none"/>
              </w:rPr>
              <w:t>…………………</w:t>
            </w:r>
            <w:r>
              <w:rPr>
                <w:rFonts w:hint="eastAsia" w:ascii="仿宋_GB2312" w:hAnsi="仿宋_GB2312" w:eastAsia="仿宋_GB2312" w:cs="仿宋_GB2312"/>
                <w:b/>
                <w:szCs w:val="28"/>
                <w:highlight w:val="none"/>
              </w:rPr>
              <w:t xml:space="preserve">… </w:t>
            </w:r>
          </w:p>
          <w:p>
            <w:pPr>
              <w:spacing w:line="360" w:lineRule="auto"/>
              <w:ind w:firstLine="560"/>
              <w:rPr>
                <w:rFonts w:ascii="仿宋_GB2312" w:hAnsi="仿宋_GB2312" w:eastAsia="仿宋_GB2312" w:cs="仿宋_GB2312"/>
                <w:szCs w:val="28"/>
                <w:highlight w:val="none"/>
              </w:rPr>
            </w:pPr>
          </w:p>
          <w:p>
            <w:pPr>
              <w:spacing w:line="360" w:lineRule="auto"/>
              <w:ind w:firstLine="560"/>
              <w:rPr>
                <w:rFonts w:ascii="仿宋_GB2312" w:hAnsi="仿宋_GB2312" w:eastAsia="仿宋_GB2312" w:cs="仿宋_GB2312"/>
                <w:szCs w:val="28"/>
                <w:highlight w:val="none"/>
              </w:rPr>
            </w:pPr>
          </w:p>
          <w:p>
            <w:pPr>
              <w:spacing w:line="360" w:lineRule="auto"/>
              <w:ind w:firstLine="2038" w:firstLineChars="725"/>
              <w:rPr>
                <w:rFonts w:ascii="仿宋_GB2312" w:hAnsi="仿宋_GB2312" w:eastAsia="仿宋_GB2312" w:cs="仿宋_GB2312"/>
                <w:szCs w:val="28"/>
                <w:highlight w:val="none"/>
                <w:u w:val="single"/>
              </w:rPr>
            </w:pPr>
            <w:r>
              <w:rPr>
                <w:rFonts w:hint="eastAsia" w:ascii="仿宋_GB2312" w:hAnsi="仿宋_GB2312" w:eastAsia="仿宋_GB2312" w:cs="仿宋_GB2312"/>
                <w:b/>
                <w:szCs w:val="28"/>
                <w:highlight w:val="none"/>
              </w:rPr>
              <w:t>报价方法定代表人（或委托代理人）签字：</w:t>
            </w:r>
            <w:r>
              <w:rPr>
                <w:rFonts w:hint="eastAsia" w:ascii="仿宋_GB2312" w:hAnsi="仿宋_GB2312" w:eastAsia="仿宋_GB2312" w:cs="仿宋_GB2312"/>
                <w:b/>
                <w:szCs w:val="28"/>
                <w:highlight w:val="none"/>
                <w:u w:val="single"/>
              </w:rPr>
              <w:t xml:space="preserve">           </w:t>
            </w:r>
          </w:p>
          <w:p>
            <w:pPr>
              <w:spacing w:line="360" w:lineRule="auto"/>
              <w:ind w:firstLine="560"/>
              <w:rPr>
                <w:rFonts w:ascii="仿宋_GB2312" w:hAnsi="仿宋_GB2312" w:eastAsia="仿宋_GB2312" w:cs="仿宋_GB2312"/>
                <w:szCs w:val="28"/>
                <w:highlight w:val="none"/>
              </w:rPr>
            </w:pPr>
          </w:p>
          <w:p>
            <w:pPr>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mc:AlternateContent>
                <mc:Choice Requires="wps">
                  <w:drawing>
                    <wp:anchor distT="0" distB="0" distL="114300" distR="114300" simplePos="0" relativeHeight="251661312" behindDoc="0" locked="0" layoutInCell="1" allowOverlap="1">
                      <wp:simplePos x="0" y="0"/>
                      <wp:positionH relativeFrom="column">
                        <wp:posOffset>3030220</wp:posOffset>
                      </wp:positionH>
                      <wp:positionV relativeFrom="paragraph">
                        <wp:posOffset>194310</wp:posOffset>
                      </wp:positionV>
                      <wp:extent cx="635" cy="693420"/>
                      <wp:effectExtent l="37465" t="0" r="38100" b="11430"/>
                      <wp:wrapNone/>
                      <wp:docPr id="15" name="直接连接符 15"/>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y;margin-left:238.6pt;margin-top:15.3pt;height:54.6pt;width:0.05pt;z-index:251661312;mso-width-relative:page;mso-height-relative:page;" filled="f" stroked="t" coordsize="21600,21600" o:gfxdata="UEsDBAoAAAAAAIdO4kAAAAAAAAAAAAAAAAAEAAAAZHJzL1BLAwQUAAAACACHTuJAD+9Br9oAAAAK&#10;AQAADwAAAGRycy9kb3ducmV2LnhtbE2PTU/DMAyG70j8h8hI3FjSdeyjNN0BgcQJwYaQuGWNacsa&#10;pyTZOvj1mBMcbT96/bzl+uR6ccQQO08asokCgVR721Gj4WV7f7UEEZMha3pPqOELI6yr87PSFNaP&#10;9IzHTWoEh1AsjIY2paGQMtYtOhMnfkDi27sPziQeQyNtMCOHu15OlZpLZzriD60Z8LbFer85OA2r&#10;7Xjtn8L+dZZ1n2/fdx9peHhMWl9eZOoGRMJT+oPhV5/VoWKnnT+QjaLXMFsspoxqyNUcBAO8yEHs&#10;mMxXS5BVKf9XqH4AUEsDBBQAAAAIAIdO4kDSUD9s/gEAAOkDAAAOAAAAZHJzL2Uyb0RvYy54bWyt&#10;U81uEzEQviPxDpbvZNOURnSVTQ8N5YIgEj/3ie3dteQ/edxs8hK8ABI3OHHk3rehPAZjb0ihCKkH&#10;9mCNx+Nv5vv28+JiZw3bqojau4afTKacKSe81K5r+Lu3V0+ecYYJnATjnWr4XiG/WD5+tBhCrWa+&#10;90aqyAjEYT2EhvcphbqqUPTKAk58UI4OWx8tJNrGrpIRBkK3pppNp/Nq8FGG6IVCpOxqPOQHxPgQ&#10;QN+2WqiVF9dWuTSiRmUgESXsdUC+LNO2rRLpdduiSsw0nJimslITijd5rZYLqLsIodfiMAI8ZIR7&#10;nCxoR02PUCtIwK6j/gvKahE9+jZNhLfVSKQoQixOpve0edNDUIULSY3hKDr+P1jxaruOTEtywhln&#10;Diz98duP375/+Pzj5hOtt1+/MDohmYaANVVfunU87DCsY+a8a6NlrdHhPaEUFYgX2xWR90eR1S4x&#10;Qcn5KTUSlJ+fnz6dlT9QjRgZK0RML5S3LAcNN9plAaCG7UtM1JdKf5XktHFsaPj52SxjArmxJRdQ&#10;aAMxQteVu+iNllfamHwDY7e5NJFtITuifJkd4f5RlpusAPuxrhyNXukVyOdOsrQPJJWjJ8LzCFZJ&#10;zoyiF5UjAoQ6gTZ3lSlqcJ35RzW1N46myCKPsuZo4+W+qF3y5IAy58Gt2WK/78vtuxe6/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P70Gv2gAAAAoBAAAPAAAAAAAAAAEAIAAAACIAAABkcnMvZG93&#10;bnJldi54bWxQSwECFAAUAAAACACHTuJA0lA/bP4BAADpAwAADgAAAAAAAAABACAAAAApAQAAZHJz&#10;L2Uyb0RvYy54bWxQSwUGAAAAAAYABgBZAQAAmQUAAAAA&#10;">
                      <v:fill on="f" focussize="0,0"/>
                      <v:stroke color="#000000" joinstyle="round" endarrow="block"/>
                      <v:imagedata o:title=""/>
                      <o:lock v:ext="edit" aspectratio="f"/>
                    </v:line>
                  </w:pict>
                </mc:Fallback>
              </mc:AlternateContent>
            </w:r>
          </w:p>
          <w:p>
            <w:pPr>
              <w:spacing w:line="360" w:lineRule="auto"/>
              <w:ind w:firstLine="560"/>
              <w:rPr>
                <w:rFonts w:ascii="仿宋_GB2312" w:hAnsi="仿宋_GB2312" w:eastAsia="仿宋_GB2312" w:cs="仿宋_GB2312"/>
                <w:szCs w:val="28"/>
                <w:highlight w:val="none"/>
              </w:rPr>
            </w:pPr>
          </w:p>
          <w:p>
            <w:pPr>
              <w:spacing w:line="360" w:lineRule="auto"/>
              <w:ind w:firstLine="560"/>
              <w:rPr>
                <w:rFonts w:ascii="仿宋_GB2312" w:hAnsi="仿宋_GB2312" w:eastAsia="仿宋_GB2312" w:cs="仿宋_GB2312"/>
                <w:szCs w:val="28"/>
                <w:highlight w:val="none"/>
              </w:rPr>
            </w:pPr>
          </w:p>
          <w:p>
            <w:pPr>
              <w:spacing w:line="360" w:lineRule="auto"/>
              <w:ind w:firstLine="560"/>
              <w:rPr>
                <w:rFonts w:ascii="仿宋_GB2312" w:hAnsi="仿宋_GB2312" w:eastAsia="仿宋_GB2312" w:cs="仿宋_GB2312"/>
                <w:szCs w:val="28"/>
                <w:highlight w:val="none"/>
              </w:rPr>
            </w:pPr>
          </w:p>
          <w:p>
            <w:pPr>
              <w:spacing w:line="360" w:lineRule="auto"/>
              <w:ind w:firstLine="5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 xml:space="preserve">                                           </w:t>
            </w:r>
            <w:r>
              <w:rPr>
                <w:rFonts w:hint="eastAsia" w:ascii="仿宋_GB2312" w:hAnsi="仿宋_GB2312" w:eastAsia="仿宋_GB2312" w:cs="仿宋_GB2312"/>
                <w:b/>
                <w:szCs w:val="28"/>
                <w:highlight w:val="none"/>
              </w:rPr>
              <w:t>（封口处）</w:t>
            </w:r>
          </w:p>
        </w:tc>
      </w:tr>
    </w:tbl>
    <w:p>
      <w:pPr>
        <w:spacing w:line="360" w:lineRule="auto"/>
        <w:ind w:firstLine="0" w:firstLineChars="0"/>
      </w:pPr>
    </w:p>
    <w:p>
      <w:pPr>
        <w:ind w:firstLine="0" w:firstLineChars="0"/>
      </w:pPr>
    </w:p>
    <w:p>
      <w:pPr>
        <w:widowControl/>
        <w:ind w:firstLine="720"/>
        <w:jc w:val="left"/>
        <w:rPr>
          <w:rFonts w:ascii="宋体" w:hAnsi="宋体" w:eastAsia="宋体" w:cs="宋体"/>
          <w:color w:val="000000"/>
          <w:sz w:val="36"/>
          <w:szCs w:val="36"/>
          <w:shd w:val="clear" w:color="auto" w:fill="FFFFFF"/>
        </w:rPr>
      </w:pPr>
    </w:p>
    <w:bookmarkEnd w:id="99"/>
    <w:p>
      <w:pPr>
        <w:widowControl/>
        <w:ind w:firstLine="0" w:firstLineChars="0"/>
        <w:jc w:val="left"/>
      </w:pPr>
    </w:p>
    <w:sectPr>
      <w:headerReference r:id="rId12"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1317722"/>
    </w:sdtPr>
    <w:sdtContent>
      <w:p>
        <w:pPr>
          <w:pStyle w:val="15"/>
          <w:ind w:firstLine="360"/>
          <w:jc w:val="center"/>
        </w:pPr>
        <w:r>
          <w:fldChar w:fldCharType="begin"/>
        </w:r>
        <w:r>
          <w:instrText xml:space="preserve">PAGE   \* MERGEFORMAT</w:instrText>
        </w:r>
        <w:r>
          <w:fldChar w:fldCharType="separate"/>
        </w:r>
        <w:r>
          <w:rPr>
            <w:lang w:val="zh-CN"/>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rPr>
        <w:rFonts w:ascii="宋体" w:hAnsi="宋体"/>
      </w:rPr>
    </w:pPr>
    <w:r>
      <w:rPr>
        <w:rFonts w:hint="eastAsia" w:ascii="宋体" w:hAnsi="宋体"/>
      </w:rPr>
      <w:fldChar w:fldCharType="begin"/>
    </w:r>
    <w:r>
      <w:rPr>
        <w:rStyle w:val="24"/>
        <w:rFonts w:hint="eastAsia" w:ascii="宋体" w:hAnsi="宋体"/>
      </w:rPr>
      <w:instrText xml:space="preserve"> PAGE </w:instrText>
    </w:r>
    <w:r>
      <w:rPr>
        <w:rFonts w:hint="eastAsia" w:ascii="宋体" w:hAnsi="宋体"/>
      </w:rPr>
      <w:fldChar w:fldCharType="separate"/>
    </w:r>
    <w:r>
      <w:rPr>
        <w:rStyle w:val="24"/>
        <w:rFonts w:ascii="宋体" w:hAnsi="宋体"/>
      </w:rPr>
      <w:t>52</w:t>
    </w:r>
    <w:r>
      <w:rPr>
        <w:rFonts w:hint="eastAsia" w:ascii="宋体" w:hAnsi="宋体"/>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left"/>
      <w:rPr>
        <w:rFonts w:hint="eastAsia" w:ascii="宋体" w:hAnsi="宋体" w:eastAsia="宋体" w:cs="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780C06"/>
    <w:multiLevelType w:val="singleLevel"/>
    <w:tmpl w:val="1C780C0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iOTRhNjdkNTNlZmRlNTFjZjVlOTJkMjgzYTllNmEifQ=="/>
    <w:docVar w:name="KSO_WPS_MARK_KEY" w:val="17eecf99-f947-4997-851e-2c1fd2461c35"/>
  </w:docVars>
  <w:rsids>
    <w:rsidRoot w:val="002D35CB"/>
    <w:rsid w:val="0000008E"/>
    <w:rsid w:val="00011863"/>
    <w:rsid w:val="00011EB5"/>
    <w:rsid w:val="00013ED3"/>
    <w:rsid w:val="00015F25"/>
    <w:rsid w:val="000203C3"/>
    <w:rsid w:val="0002044B"/>
    <w:rsid w:val="0002106B"/>
    <w:rsid w:val="00021A62"/>
    <w:rsid w:val="00021ABD"/>
    <w:rsid w:val="00024B9E"/>
    <w:rsid w:val="00025251"/>
    <w:rsid w:val="00026B07"/>
    <w:rsid w:val="000405A0"/>
    <w:rsid w:val="00047F68"/>
    <w:rsid w:val="00051AD7"/>
    <w:rsid w:val="00055B93"/>
    <w:rsid w:val="00056283"/>
    <w:rsid w:val="00057B57"/>
    <w:rsid w:val="00060D3B"/>
    <w:rsid w:val="00061318"/>
    <w:rsid w:val="00062700"/>
    <w:rsid w:val="00063D6A"/>
    <w:rsid w:val="000640F9"/>
    <w:rsid w:val="00070B12"/>
    <w:rsid w:val="000760EA"/>
    <w:rsid w:val="0008323F"/>
    <w:rsid w:val="00085625"/>
    <w:rsid w:val="00091805"/>
    <w:rsid w:val="0009190E"/>
    <w:rsid w:val="00091C0C"/>
    <w:rsid w:val="00092536"/>
    <w:rsid w:val="0009271E"/>
    <w:rsid w:val="0009496E"/>
    <w:rsid w:val="000951BF"/>
    <w:rsid w:val="000959B8"/>
    <w:rsid w:val="000A1333"/>
    <w:rsid w:val="000A30CA"/>
    <w:rsid w:val="000A358B"/>
    <w:rsid w:val="000A4747"/>
    <w:rsid w:val="000A7744"/>
    <w:rsid w:val="000A7B03"/>
    <w:rsid w:val="000B1503"/>
    <w:rsid w:val="000B37DA"/>
    <w:rsid w:val="000B3AA2"/>
    <w:rsid w:val="000B4E7F"/>
    <w:rsid w:val="000C066E"/>
    <w:rsid w:val="000D090E"/>
    <w:rsid w:val="000D1F12"/>
    <w:rsid w:val="000D2852"/>
    <w:rsid w:val="000D3DA3"/>
    <w:rsid w:val="000D5529"/>
    <w:rsid w:val="000D64DB"/>
    <w:rsid w:val="000D7CA4"/>
    <w:rsid w:val="000E00D2"/>
    <w:rsid w:val="000E0BB1"/>
    <w:rsid w:val="000E4153"/>
    <w:rsid w:val="000E7004"/>
    <w:rsid w:val="000F14C3"/>
    <w:rsid w:val="000F14DB"/>
    <w:rsid w:val="000F16CC"/>
    <w:rsid w:val="000F2429"/>
    <w:rsid w:val="000F55FD"/>
    <w:rsid w:val="001018B6"/>
    <w:rsid w:val="00101C38"/>
    <w:rsid w:val="00106D9D"/>
    <w:rsid w:val="00110F3C"/>
    <w:rsid w:val="001112CF"/>
    <w:rsid w:val="0011224F"/>
    <w:rsid w:val="0011370F"/>
    <w:rsid w:val="001141CB"/>
    <w:rsid w:val="001230B7"/>
    <w:rsid w:val="00125135"/>
    <w:rsid w:val="0013044F"/>
    <w:rsid w:val="00134BE9"/>
    <w:rsid w:val="0013666A"/>
    <w:rsid w:val="00141E73"/>
    <w:rsid w:val="0014342F"/>
    <w:rsid w:val="0014654D"/>
    <w:rsid w:val="00146969"/>
    <w:rsid w:val="001524F5"/>
    <w:rsid w:val="0015301B"/>
    <w:rsid w:val="001533CB"/>
    <w:rsid w:val="00160D48"/>
    <w:rsid w:val="00161AF7"/>
    <w:rsid w:val="001700B5"/>
    <w:rsid w:val="00170A08"/>
    <w:rsid w:val="001749DA"/>
    <w:rsid w:val="00177258"/>
    <w:rsid w:val="0017764C"/>
    <w:rsid w:val="00192306"/>
    <w:rsid w:val="00194ABB"/>
    <w:rsid w:val="0019512D"/>
    <w:rsid w:val="001958F8"/>
    <w:rsid w:val="001A0ED4"/>
    <w:rsid w:val="001A26E9"/>
    <w:rsid w:val="001A3B49"/>
    <w:rsid w:val="001A7828"/>
    <w:rsid w:val="001B6847"/>
    <w:rsid w:val="001C08A5"/>
    <w:rsid w:val="001C17E3"/>
    <w:rsid w:val="001C5FEF"/>
    <w:rsid w:val="001C6C1F"/>
    <w:rsid w:val="001C789A"/>
    <w:rsid w:val="001D01C7"/>
    <w:rsid w:val="001E06B9"/>
    <w:rsid w:val="001E0F45"/>
    <w:rsid w:val="001E3517"/>
    <w:rsid w:val="001E3B29"/>
    <w:rsid w:val="001E756C"/>
    <w:rsid w:val="001E7FC8"/>
    <w:rsid w:val="001F15A9"/>
    <w:rsid w:val="001F21B4"/>
    <w:rsid w:val="001F2E2B"/>
    <w:rsid w:val="001F514E"/>
    <w:rsid w:val="001F54B7"/>
    <w:rsid w:val="001F5EC5"/>
    <w:rsid w:val="001F5F28"/>
    <w:rsid w:val="00202727"/>
    <w:rsid w:val="00203EBE"/>
    <w:rsid w:val="00206546"/>
    <w:rsid w:val="0020788D"/>
    <w:rsid w:val="00214493"/>
    <w:rsid w:val="00222204"/>
    <w:rsid w:val="00222F7A"/>
    <w:rsid w:val="002254E5"/>
    <w:rsid w:val="00225C6E"/>
    <w:rsid w:val="00231395"/>
    <w:rsid w:val="002334C8"/>
    <w:rsid w:val="00234241"/>
    <w:rsid w:val="00235965"/>
    <w:rsid w:val="00237499"/>
    <w:rsid w:val="00241188"/>
    <w:rsid w:val="00244127"/>
    <w:rsid w:val="00252605"/>
    <w:rsid w:val="0025464A"/>
    <w:rsid w:val="00254A8B"/>
    <w:rsid w:val="00256398"/>
    <w:rsid w:val="00260CD4"/>
    <w:rsid w:val="00260F6A"/>
    <w:rsid w:val="00262040"/>
    <w:rsid w:val="0026234C"/>
    <w:rsid w:val="00262AA0"/>
    <w:rsid w:val="002659AB"/>
    <w:rsid w:val="002763C5"/>
    <w:rsid w:val="0027781F"/>
    <w:rsid w:val="00282878"/>
    <w:rsid w:val="002901EA"/>
    <w:rsid w:val="00296796"/>
    <w:rsid w:val="002A245C"/>
    <w:rsid w:val="002A285B"/>
    <w:rsid w:val="002A4995"/>
    <w:rsid w:val="002A5E0C"/>
    <w:rsid w:val="002A746E"/>
    <w:rsid w:val="002B4263"/>
    <w:rsid w:val="002B7B0A"/>
    <w:rsid w:val="002C4D12"/>
    <w:rsid w:val="002D1C28"/>
    <w:rsid w:val="002D23C2"/>
    <w:rsid w:val="002D35CB"/>
    <w:rsid w:val="002D54AD"/>
    <w:rsid w:val="002D6782"/>
    <w:rsid w:val="002E21F0"/>
    <w:rsid w:val="002E2C08"/>
    <w:rsid w:val="002E2F4B"/>
    <w:rsid w:val="002E323A"/>
    <w:rsid w:val="002E5E93"/>
    <w:rsid w:val="002E6A97"/>
    <w:rsid w:val="003049C0"/>
    <w:rsid w:val="003052CD"/>
    <w:rsid w:val="003053ED"/>
    <w:rsid w:val="003065F1"/>
    <w:rsid w:val="0030777E"/>
    <w:rsid w:val="00315B62"/>
    <w:rsid w:val="00317F1B"/>
    <w:rsid w:val="00322613"/>
    <w:rsid w:val="00324787"/>
    <w:rsid w:val="00324D41"/>
    <w:rsid w:val="003351C8"/>
    <w:rsid w:val="00337C54"/>
    <w:rsid w:val="003424AA"/>
    <w:rsid w:val="00347F40"/>
    <w:rsid w:val="0035185F"/>
    <w:rsid w:val="0035303C"/>
    <w:rsid w:val="00353674"/>
    <w:rsid w:val="00355A7E"/>
    <w:rsid w:val="00355F59"/>
    <w:rsid w:val="00356A8A"/>
    <w:rsid w:val="003642D6"/>
    <w:rsid w:val="003649CE"/>
    <w:rsid w:val="00365339"/>
    <w:rsid w:val="00366B01"/>
    <w:rsid w:val="00371C03"/>
    <w:rsid w:val="0037280D"/>
    <w:rsid w:val="00373B78"/>
    <w:rsid w:val="00374384"/>
    <w:rsid w:val="00374D0F"/>
    <w:rsid w:val="00377BC9"/>
    <w:rsid w:val="00380BE4"/>
    <w:rsid w:val="0038135A"/>
    <w:rsid w:val="003827D7"/>
    <w:rsid w:val="00384CA6"/>
    <w:rsid w:val="00384D53"/>
    <w:rsid w:val="00386F76"/>
    <w:rsid w:val="003901D4"/>
    <w:rsid w:val="003A15A4"/>
    <w:rsid w:val="003A3923"/>
    <w:rsid w:val="003A497B"/>
    <w:rsid w:val="003A5119"/>
    <w:rsid w:val="003B1A4E"/>
    <w:rsid w:val="003B6C23"/>
    <w:rsid w:val="003C18B8"/>
    <w:rsid w:val="003C2D36"/>
    <w:rsid w:val="003C586D"/>
    <w:rsid w:val="003C5F4D"/>
    <w:rsid w:val="003C5FB4"/>
    <w:rsid w:val="003C6844"/>
    <w:rsid w:val="003C7301"/>
    <w:rsid w:val="003D2C1B"/>
    <w:rsid w:val="003D3D42"/>
    <w:rsid w:val="003D4976"/>
    <w:rsid w:val="003D4D03"/>
    <w:rsid w:val="003D55D4"/>
    <w:rsid w:val="003D7D78"/>
    <w:rsid w:val="003E010F"/>
    <w:rsid w:val="003E026C"/>
    <w:rsid w:val="003E7513"/>
    <w:rsid w:val="003F32DC"/>
    <w:rsid w:val="003F49EF"/>
    <w:rsid w:val="003F64FE"/>
    <w:rsid w:val="003F721C"/>
    <w:rsid w:val="0040291A"/>
    <w:rsid w:val="004139AB"/>
    <w:rsid w:val="00414549"/>
    <w:rsid w:val="00416569"/>
    <w:rsid w:val="004165EC"/>
    <w:rsid w:val="0042085A"/>
    <w:rsid w:val="0042374E"/>
    <w:rsid w:val="0042513C"/>
    <w:rsid w:val="00426B60"/>
    <w:rsid w:val="004319D1"/>
    <w:rsid w:val="00436409"/>
    <w:rsid w:val="004419E8"/>
    <w:rsid w:val="00443AD5"/>
    <w:rsid w:val="0044502C"/>
    <w:rsid w:val="00447356"/>
    <w:rsid w:val="004505D7"/>
    <w:rsid w:val="00452530"/>
    <w:rsid w:val="004554F0"/>
    <w:rsid w:val="0045556A"/>
    <w:rsid w:val="0045652D"/>
    <w:rsid w:val="0046075E"/>
    <w:rsid w:val="00462683"/>
    <w:rsid w:val="00465974"/>
    <w:rsid w:val="0047285B"/>
    <w:rsid w:val="004738D5"/>
    <w:rsid w:val="00482410"/>
    <w:rsid w:val="00483503"/>
    <w:rsid w:val="00483966"/>
    <w:rsid w:val="004846BE"/>
    <w:rsid w:val="00484D01"/>
    <w:rsid w:val="00487698"/>
    <w:rsid w:val="004916BA"/>
    <w:rsid w:val="00492300"/>
    <w:rsid w:val="00492A4D"/>
    <w:rsid w:val="00493AEC"/>
    <w:rsid w:val="004962BD"/>
    <w:rsid w:val="004A1069"/>
    <w:rsid w:val="004A15AF"/>
    <w:rsid w:val="004A19AC"/>
    <w:rsid w:val="004A2DB8"/>
    <w:rsid w:val="004A37EE"/>
    <w:rsid w:val="004A56C4"/>
    <w:rsid w:val="004A6B02"/>
    <w:rsid w:val="004B594B"/>
    <w:rsid w:val="004C0C28"/>
    <w:rsid w:val="004C1E40"/>
    <w:rsid w:val="004C5051"/>
    <w:rsid w:val="004D18C5"/>
    <w:rsid w:val="004D3187"/>
    <w:rsid w:val="004D3A18"/>
    <w:rsid w:val="004D4650"/>
    <w:rsid w:val="004D6F34"/>
    <w:rsid w:val="004D7B71"/>
    <w:rsid w:val="004D7D7A"/>
    <w:rsid w:val="004E093C"/>
    <w:rsid w:val="004E199D"/>
    <w:rsid w:val="004E2A17"/>
    <w:rsid w:val="004E629A"/>
    <w:rsid w:val="004E7784"/>
    <w:rsid w:val="004F2140"/>
    <w:rsid w:val="004F552C"/>
    <w:rsid w:val="00504F4D"/>
    <w:rsid w:val="00506500"/>
    <w:rsid w:val="005067C2"/>
    <w:rsid w:val="00511107"/>
    <w:rsid w:val="005137D3"/>
    <w:rsid w:val="0051496C"/>
    <w:rsid w:val="005230E8"/>
    <w:rsid w:val="00523297"/>
    <w:rsid w:val="00524FA1"/>
    <w:rsid w:val="0052698D"/>
    <w:rsid w:val="00532C17"/>
    <w:rsid w:val="00534FCC"/>
    <w:rsid w:val="00535518"/>
    <w:rsid w:val="00541090"/>
    <w:rsid w:val="005453D4"/>
    <w:rsid w:val="00555A78"/>
    <w:rsid w:val="00562750"/>
    <w:rsid w:val="005650AF"/>
    <w:rsid w:val="00574D40"/>
    <w:rsid w:val="00583F57"/>
    <w:rsid w:val="00584B2C"/>
    <w:rsid w:val="00585942"/>
    <w:rsid w:val="00586CC8"/>
    <w:rsid w:val="00586F19"/>
    <w:rsid w:val="00594CC0"/>
    <w:rsid w:val="005978B4"/>
    <w:rsid w:val="00597C4C"/>
    <w:rsid w:val="005A46FA"/>
    <w:rsid w:val="005A5535"/>
    <w:rsid w:val="005A5861"/>
    <w:rsid w:val="005A7EC5"/>
    <w:rsid w:val="005B3814"/>
    <w:rsid w:val="005B47A6"/>
    <w:rsid w:val="005B7769"/>
    <w:rsid w:val="005B79E1"/>
    <w:rsid w:val="005C1119"/>
    <w:rsid w:val="005C6070"/>
    <w:rsid w:val="005C74D2"/>
    <w:rsid w:val="005D034C"/>
    <w:rsid w:val="005D1CB7"/>
    <w:rsid w:val="005D2336"/>
    <w:rsid w:val="005D3CDA"/>
    <w:rsid w:val="005D4923"/>
    <w:rsid w:val="005D573F"/>
    <w:rsid w:val="005D751E"/>
    <w:rsid w:val="005E1274"/>
    <w:rsid w:val="005E3700"/>
    <w:rsid w:val="005E652F"/>
    <w:rsid w:val="005E7F25"/>
    <w:rsid w:val="005F54BB"/>
    <w:rsid w:val="005F787E"/>
    <w:rsid w:val="006006B1"/>
    <w:rsid w:val="006020AC"/>
    <w:rsid w:val="006035B8"/>
    <w:rsid w:val="00605821"/>
    <w:rsid w:val="006058DC"/>
    <w:rsid w:val="00605CBE"/>
    <w:rsid w:val="0060738A"/>
    <w:rsid w:val="00611AB2"/>
    <w:rsid w:val="006157A3"/>
    <w:rsid w:val="0061677B"/>
    <w:rsid w:val="00621AD4"/>
    <w:rsid w:val="00632862"/>
    <w:rsid w:val="00633884"/>
    <w:rsid w:val="00633F38"/>
    <w:rsid w:val="00637C97"/>
    <w:rsid w:val="00640351"/>
    <w:rsid w:val="00640D02"/>
    <w:rsid w:val="0064294C"/>
    <w:rsid w:val="0064470D"/>
    <w:rsid w:val="0064762A"/>
    <w:rsid w:val="006476A9"/>
    <w:rsid w:val="00647BDF"/>
    <w:rsid w:val="00647F85"/>
    <w:rsid w:val="00650EE5"/>
    <w:rsid w:val="006513EC"/>
    <w:rsid w:val="00654674"/>
    <w:rsid w:val="00654F2A"/>
    <w:rsid w:val="00656527"/>
    <w:rsid w:val="00656E2C"/>
    <w:rsid w:val="00665A2E"/>
    <w:rsid w:val="00666138"/>
    <w:rsid w:val="006720AE"/>
    <w:rsid w:val="00673196"/>
    <w:rsid w:val="006756D8"/>
    <w:rsid w:val="00676AB1"/>
    <w:rsid w:val="006775B1"/>
    <w:rsid w:val="0068221A"/>
    <w:rsid w:val="00682385"/>
    <w:rsid w:val="00684B85"/>
    <w:rsid w:val="00692129"/>
    <w:rsid w:val="00693CDA"/>
    <w:rsid w:val="00694F7F"/>
    <w:rsid w:val="00695B58"/>
    <w:rsid w:val="006A0291"/>
    <w:rsid w:val="006A2B45"/>
    <w:rsid w:val="006A38D0"/>
    <w:rsid w:val="006A3C9B"/>
    <w:rsid w:val="006A4896"/>
    <w:rsid w:val="006A5DA4"/>
    <w:rsid w:val="006B1978"/>
    <w:rsid w:val="006C0480"/>
    <w:rsid w:val="006C180C"/>
    <w:rsid w:val="006C49EC"/>
    <w:rsid w:val="006C4D0D"/>
    <w:rsid w:val="006C4E4C"/>
    <w:rsid w:val="006C4F52"/>
    <w:rsid w:val="006D0555"/>
    <w:rsid w:val="006D6955"/>
    <w:rsid w:val="006E376E"/>
    <w:rsid w:val="006E3FCD"/>
    <w:rsid w:val="006E7F36"/>
    <w:rsid w:val="006F3630"/>
    <w:rsid w:val="006F36D5"/>
    <w:rsid w:val="00701EB5"/>
    <w:rsid w:val="0070504A"/>
    <w:rsid w:val="007118AF"/>
    <w:rsid w:val="00711BC8"/>
    <w:rsid w:val="00713293"/>
    <w:rsid w:val="0071428C"/>
    <w:rsid w:val="00714A01"/>
    <w:rsid w:val="00715493"/>
    <w:rsid w:val="00717785"/>
    <w:rsid w:val="0072370E"/>
    <w:rsid w:val="007249BE"/>
    <w:rsid w:val="0073347C"/>
    <w:rsid w:val="00734707"/>
    <w:rsid w:val="00735356"/>
    <w:rsid w:val="0074146F"/>
    <w:rsid w:val="007418CC"/>
    <w:rsid w:val="00741DE5"/>
    <w:rsid w:val="0074446D"/>
    <w:rsid w:val="00744CD7"/>
    <w:rsid w:val="00750BDA"/>
    <w:rsid w:val="00755A55"/>
    <w:rsid w:val="00755E6D"/>
    <w:rsid w:val="00760504"/>
    <w:rsid w:val="0076112C"/>
    <w:rsid w:val="007638AA"/>
    <w:rsid w:val="0076750B"/>
    <w:rsid w:val="00767870"/>
    <w:rsid w:val="00775DAF"/>
    <w:rsid w:val="00776F38"/>
    <w:rsid w:val="00781A68"/>
    <w:rsid w:val="00783637"/>
    <w:rsid w:val="00786F50"/>
    <w:rsid w:val="007A7E12"/>
    <w:rsid w:val="007B07A4"/>
    <w:rsid w:val="007B1068"/>
    <w:rsid w:val="007B3063"/>
    <w:rsid w:val="007B68F0"/>
    <w:rsid w:val="007C22A0"/>
    <w:rsid w:val="007C2834"/>
    <w:rsid w:val="007C369F"/>
    <w:rsid w:val="007C452A"/>
    <w:rsid w:val="007C6A67"/>
    <w:rsid w:val="007C72C7"/>
    <w:rsid w:val="007C7EFB"/>
    <w:rsid w:val="007D03DA"/>
    <w:rsid w:val="007D2B6B"/>
    <w:rsid w:val="007D310C"/>
    <w:rsid w:val="007D3706"/>
    <w:rsid w:val="007D51EE"/>
    <w:rsid w:val="007D6ECF"/>
    <w:rsid w:val="007E401C"/>
    <w:rsid w:val="007E6F33"/>
    <w:rsid w:val="007E7213"/>
    <w:rsid w:val="007F0E6B"/>
    <w:rsid w:val="007F2624"/>
    <w:rsid w:val="007F5D0C"/>
    <w:rsid w:val="007F6B1C"/>
    <w:rsid w:val="00806010"/>
    <w:rsid w:val="00810C7C"/>
    <w:rsid w:val="00814050"/>
    <w:rsid w:val="0081776B"/>
    <w:rsid w:val="00823594"/>
    <w:rsid w:val="0082369F"/>
    <w:rsid w:val="00823930"/>
    <w:rsid w:val="00823BF3"/>
    <w:rsid w:val="008304B0"/>
    <w:rsid w:val="0083572B"/>
    <w:rsid w:val="008378B7"/>
    <w:rsid w:val="00841C57"/>
    <w:rsid w:val="0084743F"/>
    <w:rsid w:val="00850F9D"/>
    <w:rsid w:val="008517E0"/>
    <w:rsid w:val="00853D37"/>
    <w:rsid w:val="00857F4F"/>
    <w:rsid w:val="00860187"/>
    <w:rsid w:val="008609D5"/>
    <w:rsid w:val="00862C89"/>
    <w:rsid w:val="008632D6"/>
    <w:rsid w:val="00865F83"/>
    <w:rsid w:val="00872441"/>
    <w:rsid w:val="008732B3"/>
    <w:rsid w:val="008739F0"/>
    <w:rsid w:val="00877A37"/>
    <w:rsid w:val="00882BC8"/>
    <w:rsid w:val="0088323F"/>
    <w:rsid w:val="008835E7"/>
    <w:rsid w:val="008909B0"/>
    <w:rsid w:val="00892A72"/>
    <w:rsid w:val="00895415"/>
    <w:rsid w:val="00895B49"/>
    <w:rsid w:val="008A094F"/>
    <w:rsid w:val="008A155A"/>
    <w:rsid w:val="008A1B93"/>
    <w:rsid w:val="008A5D4B"/>
    <w:rsid w:val="008A6413"/>
    <w:rsid w:val="008B07B4"/>
    <w:rsid w:val="008B20D9"/>
    <w:rsid w:val="008B23FB"/>
    <w:rsid w:val="008B4019"/>
    <w:rsid w:val="008C20A2"/>
    <w:rsid w:val="008C541A"/>
    <w:rsid w:val="008C5DD8"/>
    <w:rsid w:val="008D0EB8"/>
    <w:rsid w:val="008D49FD"/>
    <w:rsid w:val="008D63E4"/>
    <w:rsid w:val="008D6448"/>
    <w:rsid w:val="008D7DD7"/>
    <w:rsid w:val="008E2BC3"/>
    <w:rsid w:val="008F0C71"/>
    <w:rsid w:val="008F142D"/>
    <w:rsid w:val="008F1D5A"/>
    <w:rsid w:val="008F389D"/>
    <w:rsid w:val="00902CFF"/>
    <w:rsid w:val="00906F3B"/>
    <w:rsid w:val="00912588"/>
    <w:rsid w:val="00913AA0"/>
    <w:rsid w:val="00914FB6"/>
    <w:rsid w:val="0091507B"/>
    <w:rsid w:val="009170F2"/>
    <w:rsid w:val="009174A4"/>
    <w:rsid w:val="00921B31"/>
    <w:rsid w:val="00922BA7"/>
    <w:rsid w:val="00923395"/>
    <w:rsid w:val="009245C4"/>
    <w:rsid w:val="00925F85"/>
    <w:rsid w:val="00932696"/>
    <w:rsid w:val="009338BC"/>
    <w:rsid w:val="00934D42"/>
    <w:rsid w:val="00937F79"/>
    <w:rsid w:val="009401AB"/>
    <w:rsid w:val="009407E1"/>
    <w:rsid w:val="00952A50"/>
    <w:rsid w:val="009540C3"/>
    <w:rsid w:val="00954785"/>
    <w:rsid w:val="0095500A"/>
    <w:rsid w:val="0095511E"/>
    <w:rsid w:val="0095546F"/>
    <w:rsid w:val="00955B1D"/>
    <w:rsid w:val="009578CD"/>
    <w:rsid w:val="009611F0"/>
    <w:rsid w:val="009632F6"/>
    <w:rsid w:val="00964166"/>
    <w:rsid w:val="00964D54"/>
    <w:rsid w:val="00965A34"/>
    <w:rsid w:val="009674F8"/>
    <w:rsid w:val="00970657"/>
    <w:rsid w:val="009734BA"/>
    <w:rsid w:val="0097501B"/>
    <w:rsid w:val="009826AC"/>
    <w:rsid w:val="00983248"/>
    <w:rsid w:val="009849E4"/>
    <w:rsid w:val="00986947"/>
    <w:rsid w:val="00986C51"/>
    <w:rsid w:val="00990DFE"/>
    <w:rsid w:val="00992028"/>
    <w:rsid w:val="00992FDD"/>
    <w:rsid w:val="00993891"/>
    <w:rsid w:val="009958FC"/>
    <w:rsid w:val="009A1237"/>
    <w:rsid w:val="009A686E"/>
    <w:rsid w:val="009A786C"/>
    <w:rsid w:val="009A7CF9"/>
    <w:rsid w:val="009A7FCD"/>
    <w:rsid w:val="009B33D5"/>
    <w:rsid w:val="009B3FF3"/>
    <w:rsid w:val="009B56FD"/>
    <w:rsid w:val="009B5EA2"/>
    <w:rsid w:val="009B5F96"/>
    <w:rsid w:val="009B614C"/>
    <w:rsid w:val="009B7551"/>
    <w:rsid w:val="009C3222"/>
    <w:rsid w:val="009C33BC"/>
    <w:rsid w:val="009C5F35"/>
    <w:rsid w:val="009E0E04"/>
    <w:rsid w:val="009E21AA"/>
    <w:rsid w:val="009E239F"/>
    <w:rsid w:val="009E406C"/>
    <w:rsid w:val="009E4C49"/>
    <w:rsid w:val="009E531A"/>
    <w:rsid w:val="009F0EF8"/>
    <w:rsid w:val="00A002DF"/>
    <w:rsid w:val="00A04773"/>
    <w:rsid w:val="00A1130E"/>
    <w:rsid w:val="00A121EB"/>
    <w:rsid w:val="00A124C4"/>
    <w:rsid w:val="00A17883"/>
    <w:rsid w:val="00A2202C"/>
    <w:rsid w:val="00A25D6D"/>
    <w:rsid w:val="00A2756F"/>
    <w:rsid w:val="00A333CF"/>
    <w:rsid w:val="00A33D44"/>
    <w:rsid w:val="00A41698"/>
    <w:rsid w:val="00A42151"/>
    <w:rsid w:val="00A51EC5"/>
    <w:rsid w:val="00A64E11"/>
    <w:rsid w:val="00A65349"/>
    <w:rsid w:val="00A67497"/>
    <w:rsid w:val="00A71014"/>
    <w:rsid w:val="00A71171"/>
    <w:rsid w:val="00A7162D"/>
    <w:rsid w:val="00A77590"/>
    <w:rsid w:val="00A7795C"/>
    <w:rsid w:val="00A81939"/>
    <w:rsid w:val="00A82FF2"/>
    <w:rsid w:val="00A83D32"/>
    <w:rsid w:val="00A914DE"/>
    <w:rsid w:val="00A92613"/>
    <w:rsid w:val="00A94158"/>
    <w:rsid w:val="00A97F4C"/>
    <w:rsid w:val="00AA0138"/>
    <w:rsid w:val="00AA06AB"/>
    <w:rsid w:val="00AA1918"/>
    <w:rsid w:val="00AA1970"/>
    <w:rsid w:val="00AA35A3"/>
    <w:rsid w:val="00AA3626"/>
    <w:rsid w:val="00AA70CD"/>
    <w:rsid w:val="00AB216A"/>
    <w:rsid w:val="00AB3BD8"/>
    <w:rsid w:val="00AB5578"/>
    <w:rsid w:val="00AB7B41"/>
    <w:rsid w:val="00AC0FEB"/>
    <w:rsid w:val="00AC25A8"/>
    <w:rsid w:val="00AC66AB"/>
    <w:rsid w:val="00AD29B2"/>
    <w:rsid w:val="00AD4B55"/>
    <w:rsid w:val="00AD4F9B"/>
    <w:rsid w:val="00AD5D76"/>
    <w:rsid w:val="00AD7D99"/>
    <w:rsid w:val="00AE0379"/>
    <w:rsid w:val="00AE202E"/>
    <w:rsid w:val="00AE20E9"/>
    <w:rsid w:val="00AE2617"/>
    <w:rsid w:val="00AE4D0E"/>
    <w:rsid w:val="00AE544E"/>
    <w:rsid w:val="00AE74E7"/>
    <w:rsid w:val="00AE79F6"/>
    <w:rsid w:val="00AF0BE0"/>
    <w:rsid w:val="00AF68F1"/>
    <w:rsid w:val="00B04234"/>
    <w:rsid w:val="00B04D3C"/>
    <w:rsid w:val="00B061D3"/>
    <w:rsid w:val="00B06361"/>
    <w:rsid w:val="00B1078B"/>
    <w:rsid w:val="00B15E92"/>
    <w:rsid w:val="00B17772"/>
    <w:rsid w:val="00B23473"/>
    <w:rsid w:val="00B23CB0"/>
    <w:rsid w:val="00B251DA"/>
    <w:rsid w:val="00B25E69"/>
    <w:rsid w:val="00B273D9"/>
    <w:rsid w:val="00B34801"/>
    <w:rsid w:val="00B44B0B"/>
    <w:rsid w:val="00B502D4"/>
    <w:rsid w:val="00B519DB"/>
    <w:rsid w:val="00B563E5"/>
    <w:rsid w:val="00B655CC"/>
    <w:rsid w:val="00B65C87"/>
    <w:rsid w:val="00B70738"/>
    <w:rsid w:val="00B709DA"/>
    <w:rsid w:val="00B70D66"/>
    <w:rsid w:val="00B72037"/>
    <w:rsid w:val="00B7353F"/>
    <w:rsid w:val="00B73870"/>
    <w:rsid w:val="00B75D33"/>
    <w:rsid w:val="00B77E6C"/>
    <w:rsid w:val="00B870B4"/>
    <w:rsid w:val="00B870F0"/>
    <w:rsid w:val="00B90DA9"/>
    <w:rsid w:val="00B91575"/>
    <w:rsid w:val="00B91E1E"/>
    <w:rsid w:val="00B9215A"/>
    <w:rsid w:val="00B925DB"/>
    <w:rsid w:val="00B940F3"/>
    <w:rsid w:val="00B94712"/>
    <w:rsid w:val="00B95564"/>
    <w:rsid w:val="00B9571A"/>
    <w:rsid w:val="00B96B60"/>
    <w:rsid w:val="00BB0DF9"/>
    <w:rsid w:val="00BB1118"/>
    <w:rsid w:val="00BB26C7"/>
    <w:rsid w:val="00BB6AD9"/>
    <w:rsid w:val="00BC6792"/>
    <w:rsid w:val="00BD474B"/>
    <w:rsid w:val="00BD4AB4"/>
    <w:rsid w:val="00BD5299"/>
    <w:rsid w:val="00BD53EC"/>
    <w:rsid w:val="00BD6762"/>
    <w:rsid w:val="00BE0CB8"/>
    <w:rsid w:val="00BE2E2F"/>
    <w:rsid w:val="00BE77C5"/>
    <w:rsid w:val="00BF646C"/>
    <w:rsid w:val="00C12622"/>
    <w:rsid w:val="00C15D25"/>
    <w:rsid w:val="00C22D45"/>
    <w:rsid w:val="00C2331A"/>
    <w:rsid w:val="00C240AA"/>
    <w:rsid w:val="00C25005"/>
    <w:rsid w:val="00C259B3"/>
    <w:rsid w:val="00C26819"/>
    <w:rsid w:val="00C27525"/>
    <w:rsid w:val="00C446A0"/>
    <w:rsid w:val="00C532B7"/>
    <w:rsid w:val="00C56828"/>
    <w:rsid w:val="00C57E69"/>
    <w:rsid w:val="00C60BBC"/>
    <w:rsid w:val="00C6237E"/>
    <w:rsid w:val="00C63C41"/>
    <w:rsid w:val="00C65394"/>
    <w:rsid w:val="00C658DA"/>
    <w:rsid w:val="00C720E9"/>
    <w:rsid w:val="00C72384"/>
    <w:rsid w:val="00C72AD7"/>
    <w:rsid w:val="00C74B03"/>
    <w:rsid w:val="00C76A8B"/>
    <w:rsid w:val="00C80A2B"/>
    <w:rsid w:val="00C8107F"/>
    <w:rsid w:val="00C85719"/>
    <w:rsid w:val="00C85885"/>
    <w:rsid w:val="00C8598D"/>
    <w:rsid w:val="00C86BE5"/>
    <w:rsid w:val="00C90FC9"/>
    <w:rsid w:val="00C9405F"/>
    <w:rsid w:val="00C94E8F"/>
    <w:rsid w:val="00C95114"/>
    <w:rsid w:val="00C96BB1"/>
    <w:rsid w:val="00C96D4C"/>
    <w:rsid w:val="00C9776B"/>
    <w:rsid w:val="00CA5504"/>
    <w:rsid w:val="00CB10FA"/>
    <w:rsid w:val="00CB2600"/>
    <w:rsid w:val="00CB3569"/>
    <w:rsid w:val="00CB72F6"/>
    <w:rsid w:val="00CC3F64"/>
    <w:rsid w:val="00CC50BE"/>
    <w:rsid w:val="00CD00D7"/>
    <w:rsid w:val="00CD096C"/>
    <w:rsid w:val="00CD2CBF"/>
    <w:rsid w:val="00CD4EFA"/>
    <w:rsid w:val="00CE00CD"/>
    <w:rsid w:val="00CE1905"/>
    <w:rsid w:val="00CE3200"/>
    <w:rsid w:val="00CE338A"/>
    <w:rsid w:val="00CF01B6"/>
    <w:rsid w:val="00CF1384"/>
    <w:rsid w:val="00CF14B5"/>
    <w:rsid w:val="00CF1F47"/>
    <w:rsid w:val="00CF218D"/>
    <w:rsid w:val="00CF394D"/>
    <w:rsid w:val="00CF6892"/>
    <w:rsid w:val="00CF7975"/>
    <w:rsid w:val="00D01563"/>
    <w:rsid w:val="00D01699"/>
    <w:rsid w:val="00D02A2C"/>
    <w:rsid w:val="00D02BFC"/>
    <w:rsid w:val="00D0336A"/>
    <w:rsid w:val="00D033E3"/>
    <w:rsid w:val="00D070A4"/>
    <w:rsid w:val="00D10690"/>
    <w:rsid w:val="00D107B0"/>
    <w:rsid w:val="00D1755A"/>
    <w:rsid w:val="00D20768"/>
    <w:rsid w:val="00D20854"/>
    <w:rsid w:val="00D23119"/>
    <w:rsid w:val="00D237B3"/>
    <w:rsid w:val="00D24008"/>
    <w:rsid w:val="00D24129"/>
    <w:rsid w:val="00D318CE"/>
    <w:rsid w:val="00D34837"/>
    <w:rsid w:val="00D36D92"/>
    <w:rsid w:val="00D41E0B"/>
    <w:rsid w:val="00D42A8A"/>
    <w:rsid w:val="00D471A9"/>
    <w:rsid w:val="00D51B88"/>
    <w:rsid w:val="00D51BD2"/>
    <w:rsid w:val="00D5349A"/>
    <w:rsid w:val="00D550F5"/>
    <w:rsid w:val="00D5569F"/>
    <w:rsid w:val="00D6157B"/>
    <w:rsid w:val="00D6269E"/>
    <w:rsid w:val="00D71BF2"/>
    <w:rsid w:val="00D72633"/>
    <w:rsid w:val="00D7575A"/>
    <w:rsid w:val="00D8098D"/>
    <w:rsid w:val="00D85422"/>
    <w:rsid w:val="00D876AE"/>
    <w:rsid w:val="00D90C0A"/>
    <w:rsid w:val="00D96B94"/>
    <w:rsid w:val="00DA07A6"/>
    <w:rsid w:val="00DA6C79"/>
    <w:rsid w:val="00DA7506"/>
    <w:rsid w:val="00DB07A9"/>
    <w:rsid w:val="00DB2E3A"/>
    <w:rsid w:val="00DB37EE"/>
    <w:rsid w:val="00DB69F5"/>
    <w:rsid w:val="00DC4859"/>
    <w:rsid w:val="00DC6380"/>
    <w:rsid w:val="00DD3048"/>
    <w:rsid w:val="00DE1686"/>
    <w:rsid w:val="00DE527A"/>
    <w:rsid w:val="00DE5387"/>
    <w:rsid w:val="00DF1043"/>
    <w:rsid w:val="00DF3B4F"/>
    <w:rsid w:val="00DF7C90"/>
    <w:rsid w:val="00DF7F28"/>
    <w:rsid w:val="00E0690D"/>
    <w:rsid w:val="00E1594D"/>
    <w:rsid w:val="00E17A3C"/>
    <w:rsid w:val="00E24055"/>
    <w:rsid w:val="00E26E81"/>
    <w:rsid w:val="00E3280C"/>
    <w:rsid w:val="00E32E02"/>
    <w:rsid w:val="00E33E00"/>
    <w:rsid w:val="00E41FB6"/>
    <w:rsid w:val="00E45E02"/>
    <w:rsid w:val="00E5160B"/>
    <w:rsid w:val="00E56CCC"/>
    <w:rsid w:val="00E60884"/>
    <w:rsid w:val="00E651A0"/>
    <w:rsid w:val="00E665A6"/>
    <w:rsid w:val="00E667C4"/>
    <w:rsid w:val="00E67BD1"/>
    <w:rsid w:val="00E70225"/>
    <w:rsid w:val="00E71F33"/>
    <w:rsid w:val="00E7777E"/>
    <w:rsid w:val="00E84A83"/>
    <w:rsid w:val="00E84E4D"/>
    <w:rsid w:val="00E850F6"/>
    <w:rsid w:val="00E862E7"/>
    <w:rsid w:val="00E94D0A"/>
    <w:rsid w:val="00E96C46"/>
    <w:rsid w:val="00EA069B"/>
    <w:rsid w:val="00EA2402"/>
    <w:rsid w:val="00EA43B9"/>
    <w:rsid w:val="00EA50C3"/>
    <w:rsid w:val="00EA6A42"/>
    <w:rsid w:val="00EB2035"/>
    <w:rsid w:val="00EB5798"/>
    <w:rsid w:val="00EB58A4"/>
    <w:rsid w:val="00EB6194"/>
    <w:rsid w:val="00EB649C"/>
    <w:rsid w:val="00EB77DF"/>
    <w:rsid w:val="00EC10E4"/>
    <w:rsid w:val="00EC67EE"/>
    <w:rsid w:val="00EC7395"/>
    <w:rsid w:val="00ED0E6D"/>
    <w:rsid w:val="00ED3196"/>
    <w:rsid w:val="00ED3846"/>
    <w:rsid w:val="00ED44F4"/>
    <w:rsid w:val="00EE0E63"/>
    <w:rsid w:val="00EE19E1"/>
    <w:rsid w:val="00EE2BF6"/>
    <w:rsid w:val="00EE2CA3"/>
    <w:rsid w:val="00EE4041"/>
    <w:rsid w:val="00EE73B3"/>
    <w:rsid w:val="00EF1A14"/>
    <w:rsid w:val="00EF4F49"/>
    <w:rsid w:val="00EF5C37"/>
    <w:rsid w:val="00EF7261"/>
    <w:rsid w:val="00EF7819"/>
    <w:rsid w:val="00F04C33"/>
    <w:rsid w:val="00F05273"/>
    <w:rsid w:val="00F07C6B"/>
    <w:rsid w:val="00F144C6"/>
    <w:rsid w:val="00F14FA0"/>
    <w:rsid w:val="00F16FB9"/>
    <w:rsid w:val="00F22AC9"/>
    <w:rsid w:val="00F22ACC"/>
    <w:rsid w:val="00F254C4"/>
    <w:rsid w:val="00F25675"/>
    <w:rsid w:val="00F26655"/>
    <w:rsid w:val="00F32261"/>
    <w:rsid w:val="00F35A9A"/>
    <w:rsid w:val="00F36D19"/>
    <w:rsid w:val="00F45840"/>
    <w:rsid w:val="00F46070"/>
    <w:rsid w:val="00F5350D"/>
    <w:rsid w:val="00F571C0"/>
    <w:rsid w:val="00F70A40"/>
    <w:rsid w:val="00F71745"/>
    <w:rsid w:val="00F777E9"/>
    <w:rsid w:val="00F83CE1"/>
    <w:rsid w:val="00F85117"/>
    <w:rsid w:val="00F877D5"/>
    <w:rsid w:val="00F87B5B"/>
    <w:rsid w:val="00F90962"/>
    <w:rsid w:val="00F9290F"/>
    <w:rsid w:val="00F94901"/>
    <w:rsid w:val="00FA1A8C"/>
    <w:rsid w:val="00FA1BB3"/>
    <w:rsid w:val="00FB03B8"/>
    <w:rsid w:val="00FB1780"/>
    <w:rsid w:val="00FB23D7"/>
    <w:rsid w:val="00FB4B63"/>
    <w:rsid w:val="00FB5A54"/>
    <w:rsid w:val="00FC57BD"/>
    <w:rsid w:val="00FC79CC"/>
    <w:rsid w:val="00FC7BF4"/>
    <w:rsid w:val="00FD0853"/>
    <w:rsid w:val="00FD0E3E"/>
    <w:rsid w:val="00FD271A"/>
    <w:rsid w:val="00FD4C00"/>
    <w:rsid w:val="00FD5666"/>
    <w:rsid w:val="00FD6224"/>
    <w:rsid w:val="00FD6702"/>
    <w:rsid w:val="00FE3777"/>
    <w:rsid w:val="00FE5738"/>
    <w:rsid w:val="00FE58B9"/>
    <w:rsid w:val="00FF3C44"/>
    <w:rsid w:val="00FF4010"/>
    <w:rsid w:val="01503CE6"/>
    <w:rsid w:val="01BD1163"/>
    <w:rsid w:val="020B7804"/>
    <w:rsid w:val="03AC0F9B"/>
    <w:rsid w:val="049C2CD2"/>
    <w:rsid w:val="04B25D27"/>
    <w:rsid w:val="054555D3"/>
    <w:rsid w:val="0572028F"/>
    <w:rsid w:val="05C86658"/>
    <w:rsid w:val="063876A4"/>
    <w:rsid w:val="06412167"/>
    <w:rsid w:val="07133C6D"/>
    <w:rsid w:val="07BE68AF"/>
    <w:rsid w:val="09AD6EB5"/>
    <w:rsid w:val="0A723DF9"/>
    <w:rsid w:val="0B49320D"/>
    <w:rsid w:val="0B6347FA"/>
    <w:rsid w:val="0C5B5278"/>
    <w:rsid w:val="0CDA0AEC"/>
    <w:rsid w:val="0D7D2FBE"/>
    <w:rsid w:val="0D9C5E1D"/>
    <w:rsid w:val="0DFB02D3"/>
    <w:rsid w:val="0FBD2C3A"/>
    <w:rsid w:val="101D4792"/>
    <w:rsid w:val="10286461"/>
    <w:rsid w:val="10B41D55"/>
    <w:rsid w:val="11DA4319"/>
    <w:rsid w:val="12904C81"/>
    <w:rsid w:val="13852AE6"/>
    <w:rsid w:val="14066104"/>
    <w:rsid w:val="149F4D92"/>
    <w:rsid w:val="15C667AE"/>
    <w:rsid w:val="17EA53A8"/>
    <w:rsid w:val="18483CE7"/>
    <w:rsid w:val="18572D18"/>
    <w:rsid w:val="189342E3"/>
    <w:rsid w:val="19431D2A"/>
    <w:rsid w:val="197B7EEB"/>
    <w:rsid w:val="19866831"/>
    <w:rsid w:val="19EB1022"/>
    <w:rsid w:val="1A01757D"/>
    <w:rsid w:val="1A187AC0"/>
    <w:rsid w:val="1A296AD2"/>
    <w:rsid w:val="1A4972B1"/>
    <w:rsid w:val="1A5D54D3"/>
    <w:rsid w:val="1B1C538E"/>
    <w:rsid w:val="1B391617"/>
    <w:rsid w:val="1B7706CC"/>
    <w:rsid w:val="1BD167E0"/>
    <w:rsid w:val="1C057998"/>
    <w:rsid w:val="1C7865C2"/>
    <w:rsid w:val="1D0B1DFE"/>
    <w:rsid w:val="1D1F17EE"/>
    <w:rsid w:val="1D55005F"/>
    <w:rsid w:val="1D577345"/>
    <w:rsid w:val="1D595C94"/>
    <w:rsid w:val="1DB166FE"/>
    <w:rsid w:val="1E531663"/>
    <w:rsid w:val="1EB750B9"/>
    <w:rsid w:val="1F582FC2"/>
    <w:rsid w:val="20C32C9E"/>
    <w:rsid w:val="215533A8"/>
    <w:rsid w:val="21AC3221"/>
    <w:rsid w:val="220F1BC3"/>
    <w:rsid w:val="22D55B86"/>
    <w:rsid w:val="23F16ECD"/>
    <w:rsid w:val="24294526"/>
    <w:rsid w:val="243472A5"/>
    <w:rsid w:val="24D4240D"/>
    <w:rsid w:val="25290084"/>
    <w:rsid w:val="25675458"/>
    <w:rsid w:val="257954B6"/>
    <w:rsid w:val="25EE7927"/>
    <w:rsid w:val="265359DC"/>
    <w:rsid w:val="2810087E"/>
    <w:rsid w:val="284657F9"/>
    <w:rsid w:val="2A942B0C"/>
    <w:rsid w:val="2A9860B3"/>
    <w:rsid w:val="2AE975F7"/>
    <w:rsid w:val="2BB14572"/>
    <w:rsid w:val="2BCC0E48"/>
    <w:rsid w:val="2C866BD5"/>
    <w:rsid w:val="2C9D4164"/>
    <w:rsid w:val="2F3B58D0"/>
    <w:rsid w:val="31DD089F"/>
    <w:rsid w:val="322B132F"/>
    <w:rsid w:val="324A4137"/>
    <w:rsid w:val="32F3657D"/>
    <w:rsid w:val="33865643"/>
    <w:rsid w:val="33A31D51"/>
    <w:rsid w:val="34535B23"/>
    <w:rsid w:val="34B70AA7"/>
    <w:rsid w:val="363A2112"/>
    <w:rsid w:val="366F0610"/>
    <w:rsid w:val="36C06AC0"/>
    <w:rsid w:val="36C671AB"/>
    <w:rsid w:val="36F823B4"/>
    <w:rsid w:val="380345B8"/>
    <w:rsid w:val="39291537"/>
    <w:rsid w:val="3971644D"/>
    <w:rsid w:val="3ACA7C9D"/>
    <w:rsid w:val="3B5B0427"/>
    <w:rsid w:val="3B924291"/>
    <w:rsid w:val="3BFD145B"/>
    <w:rsid w:val="3EF16C8B"/>
    <w:rsid w:val="3F0067C0"/>
    <w:rsid w:val="3F0D09C6"/>
    <w:rsid w:val="3F8E392F"/>
    <w:rsid w:val="3F9F194E"/>
    <w:rsid w:val="405F58F0"/>
    <w:rsid w:val="410578FF"/>
    <w:rsid w:val="41B82F61"/>
    <w:rsid w:val="42127761"/>
    <w:rsid w:val="42E51ADE"/>
    <w:rsid w:val="4496320C"/>
    <w:rsid w:val="45B941B6"/>
    <w:rsid w:val="45BA4BCD"/>
    <w:rsid w:val="45D5385C"/>
    <w:rsid w:val="45E32481"/>
    <w:rsid w:val="46380D55"/>
    <w:rsid w:val="46D36999"/>
    <w:rsid w:val="47243D91"/>
    <w:rsid w:val="482A4397"/>
    <w:rsid w:val="48A759E8"/>
    <w:rsid w:val="49855FD9"/>
    <w:rsid w:val="4AA26B77"/>
    <w:rsid w:val="4AB01AF3"/>
    <w:rsid w:val="4AFC26D1"/>
    <w:rsid w:val="4B2B43B7"/>
    <w:rsid w:val="4C3F34C3"/>
    <w:rsid w:val="4C481290"/>
    <w:rsid w:val="4E4C73A3"/>
    <w:rsid w:val="4F5C4483"/>
    <w:rsid w:val="502D0808"/>
    <w:rsid w:val="50E675E3"/>
    <w:rsid w:val="523B6604"/>
    <w:rsid w:val="52EB5479"/>
    <w:rsid w:val="531F19B4"/>
    <w:rsid w:val="532760A3"/>
    <w:rsid w:val="54BC281B"/>
    <w:rsid w:val="559E6797"/>
    <w:rsid w:val="55A021E6"/>
    <w:rsid w:val="55B654BC"/>
    <w:rsid w:val="55CF657E"/>
    <w:rsid w:val="56091951"/>
    <w:rsid w:val="57070F4B"/>
    <w:rsid w:val="57F77651"/>
    <w:rsid w:val="58213B3D"/>
    <w:rsid w:val="585D233D"/>
    <w:rsid w:val="595969FE"/>
    <w:rsid w:val="5D773F68"/>
    <w:rsid w:val="5D955EFB"/>
    <w:rsid w:val="61DF6F81"/>
    <w:rsid w:val="62061880"/>
    <w:rsid w:val="62DE5A40"/>
    <w:rsid w:val="63216A72"/>
    <w:rsid w:val="638865B4"/>
    <w:rsid w:val="64E60F51"/>
    <w:rsid w:val="65E22FB0"/>
    <w:rsid w:val="663366B5"/>
    <w:rsid w:val="665473A6"/>
    <w:rsid w:val="67C273BF"/>
    <w:rsid w:val="69FF2048"/>
    <w:rsid w:val="6A035172"/>
    <w:rsid w:val="6B265CF2"/>
    <w:rsid w:val="6B3D03A2"/>
    <w:rsid w:val="6B44347E"/>
    <w:rsid w:val="6C37692B"/>
    <w:rsid w:val="6CB50687"/>
    <w:rsid w:val="6D6B4B3B"/>
    <w:rsid w:val="6EB74327"/>
    <w:rsid w:val="6F1D3CD6"/>
    <w:rsid w:val="6F9F5C33"/>
    <w:rsid w:val="6FDE22DD"/>
    <w:rsid w:val="71530C92"/>
    <w:rsid w:val="72126C21"/>
    <w:rsid w:val="725569F7"/>
    <w:rsid w:val="7300132D"/>
    <w:rsid w:val="73046E24"/>
    <w:rsid w:val="738E7E8C"/>
    <w:rsid w:val="739775CD"/>
    <w:rsid w:val="740A4CAE"/>
    <w:rsid w:val="74884135"/>
    <w:rsid w:val="7500657D"/>
    <w:rsid w:val="75C80BC8"/>
    <w:rsid w:val="760457F3"/>
    <w:rsid w:val="77A80CB1"/>
    <w:rsid w:val="781E5E9D"/>
    <w:rsid w:val="785726D7"/>
    <w:rsid w:val="7872169F"/>
    <w:rsid w:val="7898566E"/>
    <w:rsid w:val="7B081AAD"/>
    <w:rsid w:val="7B1011CB"/>
    <w:rsid w:val="7B672C31"/>
    <w:rsid w:val="7B8633FE"/>
    <w:rsid w:val="7C041B54"/>
    <w:rsid w:val="7C45213B"/>
    <w:rsid w:val="7CA27FCD"/>
    <w:rsid w:val="7CF9594E"/>
    <w:rsid w:val="7D1B1B29"/>
    <w:rsid w:val="7D791CCE"/>
    <w:rsid w:val="7DF033C6"/>
    <w:rsid w:val="7F7C2138"/>
    <w:rsid w:val="7FDB5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200" w:firstLineChars="200"/>
      <w:jc w:val="both"/>
    </w:pPr>
    <w:rPr>
      <w:rFonts w:ascii="Times New Roman" w:hAnsi="Times New Roman" w:eastAsia="仿宋" w:cstheme="minorBidi"/>
      <w:kern w:val="2"/>
      <w:sz w:val="28"/>
      <w:szCs w:val="22"/>
      <w:lang w:val="en-US" w:eastAsia="zh-CN" w:bidi="ar-SA"/>
    </w:rPr>
  </w:style>
  <w:style w:type="paragraph" w:styleId="2">
    <w:name w:val="heading 1"/>
    <w:basedOn w:val="1"/>
    <w:next w:val="1"/>
    <w:link w:val="30"/>
    <w:autoRedefine/>
    <w:qFormat/>
    <w:uiPriority w:val="9"/>
    <w:pPr>
      <w:keepNext/>
      <w:keepLines/>
      <w:spacing w:before="240" w:after="240"/>
      <w:jc w:val="center"/>
      <w:outlineLvl w:val="0"/>
    </w:pPr>
    <w:rPr>
      <w:rFonts w:eastAsia="黑体"/>
      <w:b/>
      <w:bCs/>
      <w:kern w:val="44"/>
      <w:sz w:val="32"/>
      <w:szCs w:val="44"/>
    </w:rPr>
  </w:style>
  <w:style w:type="paragraph" w:styleId="3">
    <w:name w:val="heading 2"/>
    <w:basedOn w:val="4"/>
    <w:next w:val="1"/>
    <w:link w:val="31"/>
    <w:autoRedefine/>
    <w:unhideWhenUsed/>
    <w:qFormat/>
    <w:uiPriority w:val="9"/>
    <w:pPr>
      <w:keepNext/>
      <w:keepLines/>
      <w:outlineLvl w:val="1"/>
    </w:pPr>
    <w:rPr>
      <w:rFonts w:eastAsia="楷体" w:asciiTheme="majorHAnsi" w:hAnsiTheme="majorHAnsi" w:cstheme="majorBidi"/>
      <w:b/>
      <w:bCs/>
      <w:szCs w:val="32"/>
    </w:rPr>
  </w:style>
  <w:style w:type="paragraph" w:styleId="5">
    <w:name w:val="heading 3"/>
    <w:basedOn w:val="1"/>
    <w:next w:val="1"/>
    <w:link w:val="37"/>
    <w:autoRedefine/>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2"/>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4">
    <w:name w:val="List Paragraph"/>
    <w:basedOn w:val="1"/>
    <w:autoRedefine/>
    <w:qFormat/>
    <w:uiPriority w:val="99"/>
    <w:pPr>
      <w:ind w:firstLine="420"/>
    </w:pPr>
  </w:style>
  <w:style w:type="paragraph" w:styleId="7">
    <w:name w:val="Normal Indent"/>
    <w:basedOn w:val="1"/>
    <w:autoRedefine/>
    <w:qFormat/>
    <w:uiPriority w:val="0"/>
    <w:pPr>
      <w:widowControl/>
      <w:overflowPunct w:val="0"/>
      <w:autoSpaceDE w:val="0"/>
      <w:autoSpaceDN w:val="0"/>
      <w:adjustRightInd w:val="0"/>
      <w:ind w:firstLine="420" w:firstLineChars="0"/>
      <w:jc w:val="left"/>
      <w:textAlignment w:val="baseline"/>
    </w:pPr>
    <w:rPr>
      <w:rFonts w:ascii="Calibri" w:hAnsi="Calibri" w:eastAsia="宋体" w:cs="Times New Roman"/>
      <w:kern w:val="0"/>
      <w:sz w:val="20"/>
      <w:szCs w:val="20"/>
      <w:lang w:val="en-GB"/>
    </w:rPr>
  </w:style>
  <w:style w:type="paragraph" w:styleId="8">
    <w:name w:val="annotation text"/>
    <w:basedOn w:val="1"/>
    <w:autoRedefine/>
    <w:semiHidden/>
    <w:unhideWhenUsed/>
    <w:qFormat/>
    <w:uiPriority w:val="99"/>
    <w:pPr>
      <w:jc w:val="left"/>
    </w:pPr>
  </w:style>
  <w:style w:type="paragraph" w:styleId="9">
    <w:name w:val="Body Text"/>
    <w:basedOn w:val="1"/>
    <w:next w:val="1"/>
    <w:autoRedefine/>
    <w:unhideWhenUsed/>
    <w:qFormat/>
    <w:uiPriority w:val="99"/>
    <w:pPr>
      <w:spacing w:after="120"/>
    </w:pPr>
    <w:rPr>
      <w:kern w:val="0"/>
      <w:sz w:val="20"/>
    </w:rPr>
  </w:style>
  <w:style w:type="paragraph" w:styleId="10">
    <w:name w:val="Body Text Indent"/>
    <w:basedOn w:val="1"/>
    <w:autoRedefine/>
    <w:qFormat/>
    <w:uiPriority w:val="0"/>
    <w:pPr>
      <w:spacing w:after="120"/>
      <w:ind w:left="420" w:leftChars="200"/>
    </w:pPr>
  </w:style>
  <w:style w:type="paragraph" w:styleId="11">
    <w:name w:val="Plain Text"/>
    <w:basedOn w:val="1"/>
    <w:link w:val="43"/>
    <w:autoRedefine/>
    <w:qFormat/>
    <w:uiPriority w:val="0"/>
    <w:pPr>
      <w:widowControl/>
      <w:ind w:firstLine="0" w:firstLineChars="0"/>
      <w:jc w:val="left"/>
    </w:pPr>
    <w:rPr>
      <w:rFonts w:ascii="宋体" w:hAnsi="Courier New" w:eastAsia="宋体" w:cs="Times New Roman"/>
      <w:sz w:val="21"/>
      <w:szCs w:val="20"/>
    </w:rPr>
  </w:style>
  <w:style w:type="paragraph" w:styleId="12">
    <w:name w:val="Body Text Indent 2"/>
    <w:basedOn w:val="1"/>
    <w:autoRedefine/>
    <w:qFormat/>
    <w:uiPriority w:val="0"/>
    <w:pPr>
      <w:spacing w:after="120" w:line="480" w:lineRule="auto"/>
      <w:ind w:left="420" w:leftChars="200"/>
    </w:pPr>
  </w:style>
  <w:style w:type="paragraph" w:styleId="13">
    <w:name w:val="endnote text"/>
    <w:basedOn w:val="1"/>
    <w:link w:val="34"/>
    <w:autoRedefine/>
    <w:unhideWhenUsed/>
    <w:qFormat/>
    <w:uiPriority w:val="99"/>
    <w:pPr>
      <w:snapToGrid w:val="0"/>
      <w:jc w:val="left"/>
    </w:pPr>
  </w:style>
  <w:style w:type="paragraph" w:styleId="14">
    <w:name w:val="Balloon Text"/>
    <w:basedOn w:val="1"/>
    <w:link w:val="38"/>
    <w:autoRedefine/>
    <w:semiHidden/>
    <w:unhideWhenUsed/>
    <w:qFormat/>
    <w:uiPriority w:val="99"/>
    <w:rPr>
      <w:sz w:val="18"/>
      <w:szCs w:val="18"/>
    </w:rPr>
  </w:style>
  <w:style w:type="paragraph" w:styleId="15">
    <w:name w:val="footer"/>
    <w:basedOn w:val="1"/>
    <w:link w:val="29"/>
    <w:autoRedefine/>
    <w:unhideWhenUsed/>
    <w:qFormat/>
    <w:uiPriority w:val="99"/>
    <w:pPr>
      <w:tabs>
        <w:tab w:val="center" w:pos="4153"/>
        <w:tab w:val="right" w:pos="8306"/>
      </w:tabs>
      <w:snapToGrid w:val="0"/>
      <w:jc w:val="left"/>
    </w:pPr>
    <w:rPr>
      <w:sz w:val="18"/>
      <w:szCs w:val="18"/>
    </w:rPr>
  </w:style>
  <w:style w:type="paragraph" w:styleId="16">
    <w:name w:val="header"/>
    <w:basedOn w:val="1"/>
    <w:link w:val="2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style>
  <w:style w:type="paragraph" w:styleId="18">
    <w:name w:val="toc 2"/>
    <w:basedOn w:val="1"/>
    <w:next w:val="1"/>
    <w:autoRedefine/>
    <w:unhideWhenUsed/>
    <w:qFormat/>
    <w:uiPriority w:val="39"/>
    <w:pPr>
      <w:ind w:left="420" w:leftChars="200"/>
    </w:pPr>
  </w:style>
  <w:style w:type="paragraph" w:styleId="19">
    <w:name w:val="Body Text First Indent 2"/>
    <w:basedOn w:val="10"/>
    <w:autoRedefine/>
    <w:qFormat/>
    <w:uiPriority w:val="0"/>
    <w:pPr>
      <w:ind w:firstLine="420"/>
    </w:pPr>
  </w:style>
  <w:style w:type="table" w:styleId="21">
    <w:name w:val="Table Grid"/>
    <w:basedOn w:val="2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endnote reference"/>
    <w:basedOn w:val="22"/>
    <w:autoRedefine/>
    <w:unhideWhenUsed/>
    <w:qFormat/>
    <w:uiPriority w:val="99"/>
    <w:rPr>
      <w:vertAlign w:val="superscript"/>
    </w:rPr>
  </w:style>
  <w:style w:type="character" w:styleId="24">
    <w:name w:val="page number"/>
    <w:basedOn w:val="22"/>
    <w:autoRedefine/>
    <w:qFormat/>
    <w:uiPriority w:val="0"/>
  </w:style>
  <w:style w:type="character" w:styleId="25">
    <w:name w:val="FollowedHyperlink"/>
    <w:basedOn w:val="22"/>
    <w:autoRedefine/>
    <w:semiHidden/>
    <w:unhideWhenUsed/>
    <w:qFormat/>
    <w:uiPriority w:val="99"/>
    <w:rPr>
      <w:color w:val="800080"/>
      <w:u w:val="none"/>
    </w:rPr>
  </w:style>
  <w:style w:type="character" w:styleId="26">
    <w:name w:val="Hyperlink"/>
    <w:basedOn w:val="22"/>
    <w:autoRedefine/>
    <w:unhideWhenUsed/>
    <w:qFormat/>
    <w:uiPriority w:val="99"/>
    <w:rPr>
      <w:color w:val="0563C1" w:themeColor="hyperlink"/>
      <w:u w:val="single"/>
      <w14:textFill>
        <w14:solidFill>
          <w14:schemeClr w14:val="hlink"/>
        </w14:solidFill>
      </w14:textFill>
    </w:rPr>
  </w:style>
  <w:style w:type="character" w:styleId="27">
    <w:name w:val="annotation reference"/>
    <w:basedOn w:val="22"/>
    <w:autoRedefine/>
    <w:semiHidden/>
    <w:unhideWhenUsed/>
    <w:qFormat/>
    <w:uiPriority w:val="99"/>
    <w:rPr>
      <w:sz w:val="21"/>
      <w:szCs w:val="21"/>
    </w:rPr>
  </w:style>
  <w:style w:type="character" w:customStyle="1" w:styleId="28">
    <w:name w:val="页眉 字符"/>
    <w:basedOn w:val="22"/>
    <w:link w:val="16"/>
    <w:autoRedefine/>
    <w:qFormat/>
    <w:uiPriority w:val="99"/>
    <w:rPr>
      <w:sz w:val="18"/>
      <w:szCs w:val="18"/>
    </w:rPr>
  </w:style>
  <w:style w:type="character" w:customStyle="1" w:styleId="29">
    <w:name w:val="页脚 字符"/>
    <w:basedOn w:val="22"/>
    <w:link w:val="15"/>
    <w:autoRedefine/>
    <w:qFormat/>
    <w:uiPriority w:val="99"/>
    <w:rPr>
      <w:sz w:val="18"/>
      <w:szCs w:val="18"/>
    </w:rPr>
  </w:style>
  <w:style w:type="character" w:customStyle="1" w:styleId="30">
    <w:name w:val="标题 1 字符"/>
    <w:basedOn w:val="22"/>
    <w:link w:val="2"/>
    <w:autoRedefine/>
    <w:qFormat/>
    <w:uiPriority w:val="9"/>
    <w:rPr>
      <w:rFonts w:ascii="Times New Roman" w:hAnsi="Times New Roman" w:eastAsia="黑体"/>
      <w:b/>
      <w:bCs/>
      <w:kern w:val="44"/>
      <w:sz w:val="32"/>
      <w:szCs w:val="44"/>
    </w:rPr>
  </w:style>
  <w:style w:type="character" w:customStyle="1" w:styleId="31">
    <w:name w:val="标题 2 字符"/>
    <w:basedOn w:val="22"/>
    <w:link w:val="3"/>
    <w:autoRedefine/>
    <w:qFormat/>
    <w:uiPriority w:val="9"/>
    <w:rPr>
      <w:rFonts w:eastAsia="楷体" w:asciiTheme="majorHAnsi" w:hAnsiTheme="majorHAnsi" w:cstheme="majorBidi"/>
      <w:b/>
      <w:bCs/>
      <w:sz w:val="28"/>
      <w:szCs w:val="32"/>
    </w:rPr>
  </w:style>
  <w:style w:type="paragraph" w:customStyle="1" w:styleId="32">
    <w:name w:val="列出段落1"/>
    <w:basedOn w:val="1"/>
    <w:autoRedefine/>
    <w:qFormat/>
    <w:uiPriority w:val="34"/>
    <w:pPr>
      <w:ind w:firstLine="420"/>
    </w:pPr>
  </w:style>
  <w:style w:type="paragraph" w:customStyle="1" w:styleId="33">
    <w:name w:val="TOC 标题1"/>
    <w:basedOn w:val="2"/>
    <w:next w:val="1"/>
    <w:autoRedefine/>
    <w:unhideWhenUsed/>
    <w:qFormat/>
    <w:uiPriority w:val="39"/>
    <w:pPr>
      <w:widowControl/>
      <w:spacing w:after="0" w:line="259" w:lineRule="auto"/>
      <w:ind w:firstLine="0" w:firstLineChars="0"/>
      <w:jc w:val="left"/>
      <w:outlineLvl w:val="9"/>
    </w:pPr>
    <w:rPr>
      <w:rFonts w:asciiTheme="majorHAnsi" w:hAnsiTheme="majorHAnsi" w:eastAsiaTheme="majorEastAsia" w:cstheme="majorBidi"/>
      <w:b w:val="0"/>
      <w:bCs w:val="0"/>
      <w:color w:val="2E75B6" w:themeColor="accent1" w:themeShade="BF"/>
      <w:kern w:val="0"/>
      <w:szCs w:val="32"/>
    </w:rPr>
  </w:style>
  <w:style w:type="character" w:customStyle="1" w:styleId="34">
    <w:name w:val="尾注文本 字符"/>
    <w:basedOn w:val="22"/>
    <w:link w:val="13"/>
    <w:autoRedefine/>
    <w:semiHidden/>
    <w:qFormat/>
    <w:uiPriority w:val="99"/>
    <w:rPr>
      <w:rFonts w:ascii="Times New Roman" w:hAnsi="Times New Roman" w:eastAsia="仿宋"/>
      <w:sz w:val="28"/>
    </w:rPr>
  </w:style>
  <w:style w:type="table" w:customStyle="1" w:styleId="35">
    <w:name w:val="网格型1"/>
    <w:basedOn w:val="2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
    <w:name w:val="网格型2"/>
    <w:basedOn w:val="20"/>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7">
    <w:name w:val="标题 3 字符"/>
    <w:basedOn w:val="22"/>
    <w:link w:val="5"/>
    <w:autoRedefine/>
    <w:semiHidden/>
    <w:qFormat/>
    <w:uiPriority w:val="9"/>
    <w:rPr>
      <w:rFonts w:ascii="Times New Roman" w:hAnsi="Times New Roman" w:eastAsia="仿宋"/>
      <w:b/>
      <w:bCs/>
      <w:kern w:val="2"/>
      <w:sz w:val="32"/>
      <w:szCs w:val="32"/>
    </w:rPr>
  </w:style>
  <w:style w:type="character" w:customStyle="1" w:styleId="38">
    <w:name w:val="批注框文本 字符"/>
    <w:basedOn w:val="22"/>
    <w:link w:val="14"/>
    <w:autoRedefine/>
    <w:semiHidden/>
    <w:qFormat/>
    <w:uiPriority w:val="99"/>
    <w:rPr>
      <w:rFonts w:ascii="Times New Roman" w:hAnsi="Times New Roman" w:eastAsia="仿宋"/>
      <w:kern w:val="2"/>
      <w:sz w:val="18"/>
      <w:szCs w:val="18"/>
    </w:rPr>
  </w:style>
  <w:style w:type="paragraph" w:customStyle="1" w:styleId="39">
    <w:name w:val="WPSOffice手动目录 1"/>
    <w:autoRedefine/>
    <w:qFormat/>
    <w:uiPriority w:val="0"/>
    <w:rPr>
      <w:rFonts w:ascii="Times New Roman" w:hAnsi="Times New Roman" w:eastAsia="宋体" w:cs="Times New Roman"/>
      <w:lang w:val="en-US" w:eastAsia="zh-CN" w:bidi="ar-SA"/>
    </w:rPr>
  </w:style>
  <w:style w:type="paragraph" w:customStyle="1" w:styleId="40">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41">
    <w:name w:val="WPS Plain"/>
    <w:autoRedefine/>
    <w:qFormat/>
    <w:uiPriority w:val="99"/>
    <w:rPr>
      <w:rFonts w:ascii="Times New Roman" w:hAnsi="Times New Roman" w:eastAsia="宋体" w:cs="Times New Roman"/>
      <w:lang w:val="en-US" w:eastAsia="zh-CN" w:bidi="ar-SA"/>
    </w:rPr>
  </w:style>
  <w:style w:type="character" w:customStyle="1" w:styleId="42">
    <w:name w:val="标题 4 字符"/>
    <w:basedOn w:val="22"/>
    <w:link w:val="6"/>
    <w:autoRedefine/>
    <w:semiHidden/>
    <w:qFormat/>
    <w:uiPriority w:val="9"/>
    <w:rPr>
      <w:rFonts w:asciiTheme="majorHAnsi" w:hAnsiTheme="majorHAnsi" w:eastAsiaTheme="majorEastAsia" w:cstheme="majorBidi"/>
      <w:b/>
      <w:bCs/>
      <w:kern w:val="2"/>
      <w:sz w:val="28"/>
      <w:szCs w:val="28"/>
    </w:rPr>
  </w:style>
  <w:style w:type="character" w:customStyle="1" w:styleId="43">
    <w:name w:val="纯文本 字符"/>
    <w:link w:val="11"/>
    <w:autoRedefine/>
    <w:qFormat/>
    <w:uiPriority w:val="0"/>
    <w:rPr>
      <w:rFonts w:ascii="宋体" w:hAnsi="Courier New"/>
      <w:kern w:val="2"/>
      <w:sz w:val="21"/>
    </w:rPr>
  </w:style>
  <w:style w:type="character" w:customStyle="1" w:styleId="44">
    <w:name w:val="纯文本 字符1"/>
    <w:basedOn w:val="22"/>
    <w:autoRedefine/>
    <w:semiHidden/>
    <w:qFormat/>
    <w:uiPriority w:val="99"/>
    <w:rPr>
      <w:rFonts w:hAnsi="Courier New" w:cs="Courier New" w:asciiTheme="minorEastAsia" w:eastAsiaTheme="minorEastAsia"/>
      <w:kern w:val="2"/>
      <w:sz w:val="28"/>
      <w:szCs w:val="22"/>
    </w:rPr>
  </w:style>
  <w:style w:type="paragraph" w:customStyle="1" w:styleId="45">
    <w:name w:val="文字"/>
    <w:basedOn w:val="1"/>
    <w:autoRedefine/>
    <w:qFormat/>
    <w:uiPriority w:val="0"/>
    <w:pPr>
      <w:widowControl/>
      <w:tabs>
        <w:tab w:val="left" w:pos="8520"/>
      </w:tabs>
      <w:spacing w:line="312" w:lineRule="auto"/>
      <w:ind w:right="-210" w:firstLine="556" w:firstLineChars="0"/>
      <w:jc w:val="left"/>
    </w:pPr>
    <w:rPr>
      <w:rFonts w:ascii="Calibri" w:hAnsi="Calibri" w:eastAsia="宋体" w:cs="Times New Roman"/>
      <w:kern w:val="0"/>
      <w:szCs w:val="20"/>
    </w:rPr>
  </w:style>
  <w:style w:type="paragraph" w:customStyle="1" w:styleId="46">
    <w:name w:val="修订1"/>
    <w:autoRedefine/>
    <w:hidden/>
    <w:semiHidden/>
    <w:qFormat/>
    <w:uiPriority w:val="99"/>
    <w:rPr>
      <w:rFonts w:ascii="Times New Roman" w:hAnsi="Times New Roman" w:eastAsia="仿宋" w:cstheme="minorBidi"/>
      <w:kern w:val="2"/>
      <w:sz w:val="28"/>
      <w:szCs w:val="22"/>
      <w:lang w:val="en-US" w:eastAsia="zh-CN" w:bidi="ar-SA"/>
    </w:rPr>
  </w:style>
  <w:style w:type="paragraph" w:customStyle="1" w:styleId="47">
    <w:name w:val="修订2"/>
    <w:autoRedefine/>
    <w:hidden/>
    <w:semiHidden/>
    <w:qFormat/>
    <w:uiPriority w:val="99"/>
    <w:rPr>
      <w:rFonts w:ascii="Times New Roman" w:hAnsi="Times New Roman" w:eastAsia="仿宋" w:cstheme="minorBidi"/>
      <w:kern w:val="2"/>
      <w:sz w:val="28"/>
      <w:szCs w:val="22"/>
      <w:lang w:val="en-US" w:eastAsia="zh-CN" w:bidi="ar-SA"/>
    </w:rPr>
  </w:style>
  <w:style w:type="character" w:customStyle="1" w:styleId="48">
    <w:name w:val="样式 仿宋"/>
    <w:autoRedefine/>
    <w:qFormat/>
    <w:uiPriority w:val="0"/>
    <w:rPr>
      <w:rFonts w:ascii="Cambria Math" w:hAnsi="Cambria Math" w:eastAsia="Cambria Math"/>
      <w:kern w:val="1"/>
    </w:rPr>
  </w:style>
  <w:style w:type="paragraph" w:customStyle="1" w:styleId="49">
    <w:name w:val="修订3"/>
    <w:autoRedefine/>
    <w:hidden/>
    <w:semiHidden/>
    <w:qFormat/>
    <w:uiPriority w:val="99"/>
    <w:rPr>
      <w:rFonts w:ascii="Times New Roman" w:hAnsi="Times New Roman" w:eastAsia="仿宋" w:cstheme="minorBidi"/>
      <w:kern w:val="2"/>
      <w:sz w:val="28"/>
      <w:szCs w:val="22"/>
      <w:lang w:val="en-US" w:eastAsia="zh-CN" w:bidi="ar-SA"/>
    </w:rPr>
  </w:style>
  <w:style w:type="character" w:customStyle="1" w:styleId="50">
    <w:name w:val="font71"/>
    <w:basedOn w:val="22"/>
    <w:autoRedefine/>
    <w:qFormat/>
    <w:uiPriority w:val="0"/>
    <w:rPr>
      <w:rFonts w:hint="eastAsia" w:ascii="宋体" w:hAnsi="宋体" w:eastAsia="宋体" w:cs="宋体"/>
      <w:b/>
      <w:bCs/>
      <w:color w:val="000000"/>
      <w:sz w:val="20"/>
      <w:szCs w:val="20"/>
      <w:u w:val="none"/>
    </w:rPr>
  </w:style>
  <w:style w:type="character" w:customStyle="1" w:styleId="51">
    <w:name w:val="font01"/>
    <w:basedOn w:val="22"/>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DE44D2-D3B2-482C-A47E-78AC5BD9BF6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31</Pages>
  <Words>10454</Words>
  <Characters>11105</Characters>
  <Lines>88</Lines>
  <Paragraphs>24</Paragraphs>
  <TotalTime>165</TotalTime>
  <ScaleCrop>false</ScaleCrop>
  <LinksUpToDate>false</LinksUpToDate>
  <CharactersWithSpaces>12150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2022-10-25T06:49:00Z</dcterms:created>
  <dc:creator>haier</dc:creator>
  <cp:lastModifiedBy>千影汇</cp:lastModifiedBy>
  <cp:lastPrinted>2016-08-31T03:18:00Z</cp:lastPrinted>
  <dcterms:modified xsi:type="dcterms:W3CDTF">2024-05-07T01:23:57Z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D41F8685D3BA49A9BC19C5CE14F24876</vt:lpwstr>
  </property>
</Properties>
</file>